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2911" w:rsidRPr="00B00D98" w:rsidRDefault="00BB1DDF" w:rsidP="00A42911">
      <w:pPr>
        <w:pStyle w:val="Header"/>
        <w:tabs>
          <w:tab w:val="right" w:pos="9639"/>
        </w:tabs>
        <w:rPr>
          <w:rFonts w:cs="Arial"/>
          <w:bCs/>
          <w:i/>
          <w:noProof w:val="0"/>
          <w:sz w:val="24"/>
          <w:szCs w:val="24"/>
        </w:rPr>
      </w:pPr>
      <w:r w:rsidRPr="00B00D98">
        <w:rPr>
          <w:rFonts w:cs="Arial"/>
          <w:bCs/>
          <w:noProof w:val="0"/>
          <w:sz w:val="24"/>
          <w:szCs w:val="24"/>
        </w:rPr>
        <w:t>3GPP TSG-RAN WG2 Meeting #102</w:t>
      </w:r>
      <w:r w:rsidR="00A42911" w:rsidRPr="00B00D98">
        <w:rPr>
          <w:rFonts w:cs="Arial"/>
          <w:bCs/>
          <w:noProof w:val="0"/>
          <w:sz w:val="24"/>
          <w:szCs w:val="24"/>
        </w:rPr>
        <w:tab/>
      </w:r>
      <w:bookmarkStart w:id="0" w:name="_GoBack"/>
      <w:bookmarkEnd w:id="0"/>
      <w:r w:rsidR="00FA1499" w:rsidRPr="00FA1499">
        <w:rPr>
          <w:rFonts w:cs="Arial"/>
          <w:bCs/>
          <w:noProof w:val="0"/>
          <w:sz w:val="24"/>
          <w:szCs w:val="24"/>
        </w:rPr>
        <w:t>R2-1807722</w:t>
      </w:r>
    </w:p>
    <w:p w:rsidR="00A42911" w:rsidRPr="00B00D98" w:rsidRDefault="002F3230" w:rsidP="00A42911">
      <w:pPr>
        <w:pStyle w:val="Header"/>
        <w:tabs>
          <w:tab w:val="right" w:pos="9639"/>
        </w:tabs>
        <w:rPr>
          <w:rFonts w:cs="Arial"/>
          <w:bCs/>
          <w:i/>
          <w:noProof w:val="0"/>
          <w:sz w:val="24"/>
          <w:szCs w:val="24"/>
        </w:rPr>
      </w:pPr>
      <w:r>
        <w:rPr>
          <w:rFonts w:eastAsia="SimSun" w:cs="Arial"/>
          <w:noProof w:val="0"/>
          <w:sz w:val="24"/>
          <w:szCs w:val="24"/>
          <w:lang w:eastAsia="zh-CN"/>
        </w:rPr>
        <w:t>Busan, South Korea, 21</w:t>
      </w:r>
      <w:r w:rsidRPr="002F3230">
        <w:rPr>
          <w:rFonts w:eastAsia="SimSun" w:cs="Arial"/>
          <w:noProof w:val="0"/>
          <w:sz w:val="24"/>
          <w:szCs w:val="24"/>
          <w:vertAlign w:val="superscript"/>
          <w:lang w:eastAsia="zh-CN"/>
        </w:rPr>
        <w:t>st</w:t>
      </w:r>
      <w:r>
        <w:rPr>
          <w:rFonts w:eastAsia="SimSun" w:cs="Arial"/>
          <w:noProof w:val="0"/>
          <w:sz w:val="24"/>
          <w:szCs w:val="24"/>
          <w:lang w:eastAsia="zh-CN"/>
        </w:rPr>
        <w:t xml:space="preserve"> – 25</w:t>
      </w:r>
      <w:r w:rsidRPr="002F3230">
        <w:rPr>
          <w:rFonts w:eastAsia="SimSun" w:cs="Arial"/>
          <w:noProof w:val="0"/>
          <w:sz w:val="24"/>
          <w:szCs w:val="24"/>
          <w:vertAlign w:val="superscript"/>
          <w:lang w:eastAsia="zh-CN"/>
        </w:rPr>
        <w:t>th</w:t>
      </w:r>
      <w:r>
        <w:rPr>
          <w:rFonts w:eastAsia="SimSun" w:cs="Arial"/>
          <w:noProof w:val="0"/>
          <w:sz w:val="24"/>
          <w:szCs w:val="24"/>
          <w:lang w:eastAsia="zh-CN"/>
        </w:rPr>
        <w:t xml:space="preserve"> </w:t>
      </w:r>
      <w:r w:rsidR="002661EB" w:rsidRPr="00B00D98">
        <w:rPr>
          <w:rFonts w:eastAsia="SimSun" w:cs="Arial"/>
          <w:noProof w:val="0"/>
          <w:sz w:val="24"/>
          <w:szCs w:val="24"/>
          <w:lang w:eastAsia="zh-CN"/>
        </w:rPr>
        <w:t xml:space="preserve">May </w:t>
      </w:r>
      <w:r w:rsidR="00A42911" w:rsidRPr="00B00D98">
        <w:rPr>
          <w:rFonts w:eastAsia="SimSun" w:cs="Arial"/>
          <w:noProof w:val="0"/>
          <w:sz w:val="24"/>
          <w:szCs w:val="24"/>
          <w:lang w:eastAsia="zh-CN"/>
        </w:rPr>
        <w:t>2018</w:t>
      </w:r>
      <w:r w:rsidR="00CE6BE9" w:rsidRPr="00B00D98">
        <w:rPr>
          <w:rFonts w:eastAsia="SimSun" w:cs="Arial"/>
          <w:noProof w:val="0"/>
          <w:sz w:val="24"/>
          <w:szCs w:val="24"/>
          <w:lang w:eastAsia="zh-CN"/>
        </w:rPr>
        <w:t xml:space="preserve">                       </w:t>
      </w:r>
      <w:r w:rsidR="00FA1499">
        <w:rPr>
          <w:rFonts w:eastAsia="SimSun" w:cs="Arial"/>
          <w:noProof w:val="0"/>
          <w:sz w:val="24"/>
          <w:szCs w:val="24"/>
          <w:lang w:eastAsia="zh-CN"/>
        </w:rPr>
        <w:t xml:space="preserve"> </w:t>
      </w:r>
      <w:r w:rsidR="00CE6BE9" w:rsidRPr="00B00D98">
        <w:rPr>
          <w:rFonts w:eastAsia="SimSun" w:cs="Arial"/>
          <w:i/>
          <w:noProof w:val="0"/>
          <w:sz w:val="24"/>
          <w:szCs w:val="24"/>
          <w:lang w:eastAsia="zh-CN"/>
        </w:rPr>
        <w:t>Resubmission of R2-1805700</w:t>
      </w:r>
    </w:p>
    <w:p w:rsidR="000F70E8" w:rsidRPr="00B00D98" w:rsidRDefault="000F70E8" w:rsidP="000F70E8">
      <w:pPr>
        <w:pStyle w:val="Header"/>
        <w:tabs>
          <w:tab w:val="left" w:pos="2410"/>
        </w:tabs>
        <w:rPr>
          <w:rFonts w:cs="Arial"/>
          <w:bCs/>
          <w:noProof w:val="0"/>
          <w:sz w:val="24"/>
        </w:rPr>
      </w:pPr>
    </w:p>
    <w:p w:rsidR="000F70E8" w:rsidRPr="00B00D98" w:rsidRDefault="000F70E8" w:rsidP="000F70E8">
      <w:pPr>
        <w:pStyle w:val="CRCoverPage"/>
        <w:tabs>
          <w:tab w:val="left" w:pos="1985"/>
          <w:tab w:val="left" w:pos="2410"/>
        </w:tabs>
        <w:rPr>
          <w:rFonts w:cs="Arial"/>
          <w:b/>
          <w:bCs/>
          <w:sz w:val="24"/>
          <w:lang w:eastAsia="ja-JP"/>
        </w:rPr>
      </w:pPr>
      <w:r w:rsidRPr="00B00D98">
        <w:rPr>
          <w:rFonts w:cs="Arial"/>
          <w:b/>
          <w:bCs/>
          <w:sz w:val="24"/>
        </w:rPr>
        <w:t>Agenda item:</w:t>
      </w:r>
      <w:r w:rsidRPr="00B00D98">
        <w:rPr>
          <w:rFonts w:cs="Arial"/>
          <w:b/>
          <w:bCs/>
          <w:sz w:val="24"/>
        </w:rPr>
        <w:tab/>
      </w:r>
      <w:r w:rsidR="00CE6BE9" w:rsidRPr="00B00D98">
        <w:rPr>
          <w:rFonts w:cs="Arial"/>
          <w:b/>
          <w:bCs/>
          <w:sz w:val="24"/>
        </w:rPr>
        <w:t>11.1.4</w:t>
      </w:r>
    </w:p>
    <w:p w:rsidR="000F70E8" w:rsidRPr="00B00D98" w:rsidRDefault="000F70E8" w:rsidP="000F70E8">
      <w:pPr>
        <w:tabs>
          <w:tab w:val="left" w:pos="1985"/>
          <w:tab w:val="left" w:pos="2410"/>
        </w:tabs>
        <w:ind w:left="1985" w:hanging="1985"/>
        <w:rPr>
          <w:rFonts w:ascii="Arial" w:hAnsi="Arial" w:cs="Arial"/>
          <w:b/>
          <w:bCs/>
          <w:sz w:val="24"/>
        </w:rPr>
      </w:pPr>
      <w:r w:rsidRPr="00B00D98">
        <w:rPr>
          <w:rFonts w:ascii="Arial" w:hAnsi="Arial" w:cs="Arial"/>
          <w:b/>
          <w:bCs/>
          <w:sz w:val="24"/>
        </w:rPr>
        <w:t>Source:</w:t>
      </w:r>
      <w:r w:rsidRPr="00B00D98">
        <w:rPr>
          <w:rFonts w:ascii="Arial" w:hAnsi="Arial" w:cs="Arial"/>
          <w:b/>
          <w:bCs/>
          <w:sz w:val="24"/>
        </w:rPr>
        <w:tab/>
        <w:t>Nokia, Nokia Shanghai Bell</w:t>
      </w:r>
    </w:p>
    <w:p w:rsidR="000F70E8" w:rsidRPr="00B00D98" w:rsidRDefault="000F70E8" w:rsidP="000F70E8">
      <w:pPr>
        <w:tabs>
          <w:tab w:val="left" w:pos="2410"/>
        </w:tabs>
        <w:ind w:left="1985" w:hanging="1985"/>
        <w:rPr>
          <w:rFonts w:ascii="Arial" w:hAnsi="Arial" w:cs="Arial"/>
          <w:b/>
          <w:bCs/>
          <w:sz w:val="24"/>
        </w:rPr>
      </w:pPr>
      <w:r w:rsidRPr="00B00D98">
        <w:rPr>
          <w:rFonts w:ascii="Arial" w:hAnsi="Arial" w:cs="Arial"/>
          <w:b/>
          <w:bCs/>
          <w:sz w:val="24"/>
        </w:rPr>
        <w:t>Title:</w:t>
      </w:r>
      <w:r w:rsidRPr="00B00D98">
        <w:rPr>
          <w:rFonts w:ascii="Arial" w:hAnsi="Arial" w:cs="Arial"/>
          <w:b/>
          <w:bCs/>
          <w:sz w:val="24"/>
        </w:rPr>
        <w:tab/>
      </w:r>
      <w:r w:rsidR="003029F2" w:rsidRPr="00B00D98">
        <w:rPr>
          <w:rFonts w:ascii="Arial" w:hAnsi="Arial" w:cs="Arial"/>
          <w:b/>
          <w:bCs/>
          <w:sz w:val="24"/>
        </w:rPr>
        <w:t>Discussion on supporting IAB in NSA</w:t>
      </w:r>
    </w:p>
    <w:p w:rsidR="00DD3371" w:rsidRPr="00B00D98" w:rsidRDefault="00DD3371" w:rsidP="00DD3371">
      <w:pPr>
        <w:ind w:left="1985" w:hanging="1985"/>
        <w:rPr>
          <w:rFonts w:ascii="Arial" w:hAnsi="Arial" w:cs="Arial"/>
          <w:b/>
          <w:bCs/>
          <w:sz w:val="24"/>
        </w:rPr>
      </w:pPr>
      <w:r w:rsidRPr="00B00D98">
        <w:rPr>
          <w:rFonts w:ascii="Arial" w:hAnsi="Arial" w:cs="Arial"/>
          <w:b/>
          <w:bCs/>
          <w:sz w:val="24"/>
        </w:rPr>
        <w:t>WID/SID:</w:t>
      </w:r>
      <w:r w:rsidRPr="00B00D98">
        <w:rPr>
          <w:rFonts w:ascii="Arial" w:hAnsi="Arial" w:cs="Arial"/>
          <w:b/>
          <w:bCs/>
          <w:sz w:val="24"/>
        </w:rPr>
        <w:tab/>
        <w:t>FS_NR-IAB - Release 15</w:t>
      </w:r>
    </w:p>
    <w:p w:rsidR="000F70E8" w:rsidRPr="00B00D98" w:rsidRDefault="000F70E8" w:rsidP="000F70E8">
      <w:pPr>
        <w:tabs>
          <w:tab w:val="left" w:pos="1985"/>
          <w:tab w:val="left" w:pos="2410"/>
        </w:tabs>
        <w:rPr>
          <w:rFonts w:ascii="Arial" w:hAnsi="Arial" w:cs="Arial"/>
          <w:b/>
          <w:bCs/>
          <w:sz w:val="24"/>
        </w:rPr>
      </w:pPr>
      <w:r w:rsidRPr="00B00D98">
        <w:rPr>
          <w:rFonts w:ascii="Arial" w:hAnsi="Arial" w:cs="Arial"/>
          <w:b/>
          <w:bCs/>
          <w:sz w:val="24"/>
        </w:rPr>
        <w:t>Document for:</w:t>
      </w:r>
      <w:r w:rsidRPr="00B00D98">
        <w:rPr>
          <w:rFonts w:ascii="Arial" w:hAnsi="Arial" w:cs="Arial"/>
          <w:b/>
          <w:bCs/>
          <w:sz w:val="24"/>
        </w:rPr>
        <w:tab/>
        <w:t>Discussion and Decision</w:t>
      </w:r>
    </w:p>
    <w:p w:rsidR="00CD4C7B" w:rsidRPr="00B00D98" w:rsidRDefault="00CD4C7B" w:rsidP="00EE13A8">
      <w:pPr>
        <w:pStyle w:val="Heading1"/>
        <w:tabs>
          <w:tab w:val="left" w:pos="2410"/>
        </w:tabs>
        <w:rPr>
          <w:rFonts w:cs="Arial"/>
        </w:rPr>
      </w:pPr>
      <w:r w:rsidRPr="00B00D98">
        <w:rPr>
          <w:rFonts w:cs="Arial"/>
        </w:rPr>
        <w:t>1</w:t>
      </w:r>
      <w:r w:rsidRPr="00B00D98">
        <w:rPr>
          <w:rFonts w:cs="Arial"/>
        </w:rPr>
        <w:tab/>
      </w:r>
      <w:r w:rsidR="0056573F" w:rsidRPr="00B00D98">
        <w:rPr>
          <w:rFonts w:cs="Arial"/>
        </w:rPr>
        <w:t>Introduction</w:t>
      </w:r>
    </w:p>
    <w:p w:rsidR="00725B91" w:rsidRPr="00B00D98" w:rsidRDefault="00611EE0" w:rsidP="00BE5235">
      <w:pPr>
        <w:rPr>
          <w:rFonts w:ascii="Arial" w:hAnsi="Arial" w:cs="Arial"/>
        </w:rPr>
      </w:pPr>
      <w:bookmarkStart w:id="1" w:name="_Toc474247438"/>
      <w:r w:rsidRPr="00B00D98">
        <w:rPr>
          <w:rFonts w:ascii="Arial" w:hAnsi="Arial" w:cs="Arial"/>
        </w:rPr>
        <w:t>RAN2 AH#1/2018 made following agr</w:t>
      </w:r>
      <w:r w:rsidR="009E4C74" w:rsidRPr="00B00D98">
        <w:rPr>
          <w:rFonts w:ascii="Arial" w:hAnsi="Arial" w:cs="Arial"/>
        </w:rPr>
        <w:t>eement on IAB support for SA/NSA deployment.</w:t>
      </w:r>
    </w:p>
    <w:p w:rsidR="00611EE0" w:rsidRPr="00B00D98" w:rsidRDefault="00611EE0" w:rsidP="00611EE0">
      <w:pPr>
        <w:pStyle w:val="Doc-text2"/>
        <w:pBdr>
          <w:top w:val="single" w:sz="4" w:space="1" w:color="auto"/>
          <w:left w:val="single" w:sz="4" w:space="4" w:color="auto"/>
          <w:bottom w:val="single" w:sz="4" w:space="1" w:color="auto"/>
          <w:right w:val="single" w:sz="4" w:space="4" w:color="auto"/>
        </w:pBdr>
      </w:pPr>
      <w:r w:rsidRPr="00B00D98">
        <w:t>4i</w:t>
      </w:r>
      <w:r w:rsidRPr="00B00D98">
        <w:tab/>
        <w:t>SA and NSA on the access link will be supported (For NSA on the access the relay is applied to the NR SCG path only)</w:t>
      </w:r>
    </w:p>
    <w:p w:rsidR="00611EE0" w:rsidRPr="00B00D98" w:rsidRDefault="00611EE0" w:rsidP="00611EE0">
      <w:pPr>
        <w:pStyle w:val="Doc-text2"/>
        <w:pBdr>
          <w:top w:val="single" w:sz="4" w:space="1" w:color="auto"/>
          <w:left w:val="single" w:sz="4" w:space="4" w:color="auto"/>
          <w:bottom w:val="single" w:sz="4" w:space="1" w:color="auto"/>
          <w:right w:val="single" w:sz="4" w:space="4" w:color="auto"/>
        </w:pBdr>
      </w:pPr>
      <w:r w:rsidRPr="00B00D98">
        <w:t>4ii</w:t>
      </w:r>
      <w:r w:rsidRPr="00B00D98">
        <w:tab/>
        <w:t xml:space="preserve">Both NSA and SA for the backhaul links will be studied. (For both SA and NSA backhaul, we will not study backhaul traffic over the LTE radio interface). </w:t>
      </w:r>
    </w:p>
    <w:p w:rsidR="00611EE0" w:rsidRPr="00B00D98" w:rsidRDefault="00611EE0" w:rsidP="00611EE0">
      <w:pPr>
        <w:pStyle w:val="Doc-text2"/>
        <w:pBdr>
          <w:top w:val="single" w:sz="4" w:space="1" w:color="auto"/>
          <w:left w:val="single" w:sz="4" w:space="4" w:color="auto"/>
          <w:bottom w:val="single" w:sz="4" w:space="1" w:color="auto"/>
          <w:right w:val="single" w:sz="4" w:space="4" w:color="auto"/>
        </w:pBdr>
      </w:pPr>
      <w:r w:rsidRPr="00B00D98">
        <w:t>4iii</w:t>
      </w:r>
      <w:r w:rsidRPr="00B00D98">
        <w:tab/>
        <w:t>For both 4i and 4ii the priority within the NSA options will be to consider the EN-DC case but this does not preclude study for other NSA options.</w:t>
      </w:r>
    </w:p>
    <w:p w:rsidR="00611EE0" w:rsidRPr="00B00D98" w:rsidRDefault="00611EE0" w:rsidP="00611EE0">
      <w:pPr>
        <w:pStyle w:val="Doc-text2"/>
        <w:pBdr>
          <w:top w:val="single" w:sz="4" w:space="1" w:color="auto"/>
          <w:left w:val="single" w:sz="4" w:space="4" w:color="auto"/>
          <w:bottom w:val="single" w:sz="4" w:space="1" w:color="auto"/>
          <w:right w:val="single" w:sz="4" w:space="4" w:color="auto"/>
        </w:pBdr>
      </w:pPr>
      <w:r w:rsidRPr="00B00D98">
        <w:t>4iv Further study of the possible combinations of SA and NSA access and backhaul is needed to fully determine the scope of what will be studied.</w:t>
      </w:r>
    </w:p>
    <w:p w:rsidR="00AA61F6" w:rsidRPr="00B00D98" w:rsidRDefault="00AA61F6" w:rsidP="00BE5235">
      <w:pPr>
        <w:rPr>
          <w:rFonts w:ascii="Arial" w:hAnsi="Arial" w:cs="Arial"/>
          <w:lang w:val="x-none"/>
        </w:rPr>
      </w:pPr>
    </w:p>
    <w:p w:rsidR="0051601D" w:rsidRPr="00B00D98" w:rsidRDefault="0051601D" w:rsidP="0051601D">
      <w:pPr>
        <w:rPr>
          <w:rFonts w:ascii="Arial" w:hAnsi="Arial" w:cs="Arial"/>
          <w:lang w:val="en-US"/>
        </w:rPr>
      </w:pPr>
      <w:r w:rsidRPr="00B00D98">
        <w:rPr>
          <w:rFonts w:ascii="Arial" w:hAnsi="Arial" w:cs="Arial"/>
          <w:lang w:val="en-US"/>
        </w:rPr>
        <w:t>Furthermore, RAN3#99 discussed the dual connectivity options and concluded following:</w:t>
      </w:r>
    </w:p>
    <w:p w:rsidR="0051601D" w:rsidRPr="00B00D98" w:rsidRDefault="0051601D" w:rsidP="0051601D">
      <w:pPr>
        <w:spacing w:after="60"/>
        <w:ind w:left="568"/>
        <w:rPr>
          <w:rFonts w:ascii="Arial" w:hAnsi="Arial" w:cs="Arial"/>
          <w:b/>
          <w:lang w:val="en-US"/>
        </w:rPr>
      </w:pPr>
      <w:r w:rsidRPr="00B00D98">
        <w:rPr>
          <w:rFonts w:ascii="Arial" w:hAnsi="Arial" w:cs="Arial"/>
          <w:b/>
        </w:rPr>
        <w:t>For IAB nodes, the following options are studied:</w:t>
      </w:r>
    </w:p>
    <w:p w:rsidR="0051601D" w:rsidRPr="00B00D98" w:rsidRDefault="0051601D" w:rsidP="003275F5">
      <w:pPr>
        <w:numPr>
          <w:ilvl w:val="0"/>
          <w:numId w:val="10"/>
        </w:numPr>
        <w:spacing w:after="60" w:line="256" w:lineRule="auto"/>
        <w:ind w:left="1648" w:hanging="180"/>
        <w:rPr>
          <w:rFonts w:ascii="Arial" w:hAnsi="Arial" w:cs="Arial"/>
          <w:b/>
        </w:rPr>
      </w:pPr>
      <w:r w:rsidRPr="00B00D98">
        <w:rPr>
          <w:rFonts w:ascii="Arial" w:hAnsi="Arial" w:cs="Arial"/>
          <w:b/>
        </w:rPr>
        <w:t>Case 1 - Connection in Networks without NGC:</w:t>
      </w:r>
      <w:r w:rsidRPr="00B00D98">
        <w:rPr>
          <w:rFonts w:ascii="Arial" w:hAnsi="Arial" w:cs="Arial"/>
        </w:rPr>
        <w:t xml:space="preserve"> The IAB nodes connects as a UE to EPC using EN-DC.</w:t>
      </w:r>
      <w:r w:rsidRPr="00B00D98">
        <w:rPr>
          <w:rFonts w:ascii="Arial" w:hAnsi="Arial" w:cs="Arial"/>
        </w:rPr>
        <w:tab/>
        <w:t xml:space="preserve"> </w:t>
      </w:r>
    </w:p>
    <w:p w:rsidR="0051601D" w:rsidRPr="00B00D98" w:rsidRDefault="0051601D" w:rsidP="003275F5">
      <w:pPr>
        <w:numPr>
          <w:ilvl w:val="1"/>
          <w:numId w:val="10"/>
        </w:numPr>
        <w:spacing w:after="60" w:line="256" w:lineRule="auto"/>
        <w:ind w:left="2188" w:hanging="270"/>
        <w:rPr>
          <w:rFonts w:ascii="Arial" w:hAnsi="Arial" w:cs="Arial"/>
        </w:rPr>
      </w:pPr>
      <w:r w:rsidRPr="00B00D98">
        <w:rPr>
          <w:rFonts w:ascii="Arial" w:hAnsi="Arial" w:cs="Arial"/>
        </w:rPr>
        <w:t>Note: It has already been agreed in RAN2 NR AdHoc 1801 that there is no backhauling over LTE</w:t>
      </w:r>
    </w:p>
    <w:p w:rsidR="0051601D" w:rsidRPr="00B00D98" w:rsidRDefault="0051601D" w:rsidP="003275F5">
      <w:pPr>
        <w:pStyle w:val="ListParagraph"/>
        <w:numPr>
          <w:ilvl w:val="0"/>
          <w:numId w:val="10"/>
        </w:numPr>
        <w:spacing w:after="60" w:line="276" w:lineRule="auto"/>
        <w:ind w:left="1648" w:hanging="180"/>
        <w:jc w:val="left"/>
        <w:rPr>
          <w:rFonts w:ascii="Arial" w:hAnsi="Arial" w:cs="Arial"/>
          <w:b/>
        </w:rPr>
      </w:pPr>
      <w:r w:rsidRPr="00B00D98">
        <w:rPr>
          <w:rFonts w:ascii="Arial" w:hAnsi="Arial" w:cs="Arial"/>
          <w:b/>
        </w:rPr>
        <w:t xml:space="preserve">Case 2 – Connection in Networks with NGC: </w:t>
      </w:r>
      <w:r w:rsidRPr="00B00D98">
        <w:rPr>
          <w:rFonts w:ascii="Arial" w:hAnsi="Arial" w:cs="Arial"/>
        </w:rPr>
        <w:t>IAB nodes connect as a UE to NGC using NR</w:t>
      </w:r>
    </w:p>
    <w:p w:rsidR="0051601D" w:rsidRPr="00B00D98" w:rsidRDefault="0051601D" w:rsidP="003275F5">
      <w:pPr>
        <w:numPr>
          <w:ilvl w:val="1"/>
          <w:numId w:val="10"/>
        </w:numPr>
        <w:spacing w:after="60" w:line="256" w:lineRule="auto"/>
        <w:ind w:left="2188" w:hanging="270"/>
        <w:rPr>
          <w:rFonts w:ascii="Arial" w:hAnsi="Arial" w:cs="Arial"/>
          <w:sz w:val="22"/>
          <w:szCs w:val="22"/>
        </w:rPr>
      </w:pPr>
      <w:r w:rsidRPr="00B00D98">
        <w:rPr>
          <w:rFonts w:ascii="Arial" w:hAnsi="Arial" w:cs="Arial"/>
        </w:rPr>
        <w:t>Note: This can also be used when access UEs support option 3/3X</w:t>
      </w:r>
    </w:p>
    <w:p w:rsidR="002B2B25" w:rsidRPr="00B00D98" w:rsidRDefault="002B2B25" w:rsidP="002B2B25">
      <w:pPr>
        <w:spacing w:after="60" w:line="256" w:lineRule="auto"/>
        <w:rPr>
          <w:rFonts w:ascii="Arial" w:hAnsi="Arial" w:cs="Arial"/>
          <w:sz w:val="22"/>
          <w:szCs w:val="22"/>
        </w:rPr>
      </w:pPr>
    </w:p>
    <w:p w:rsidR="009E4C74" w:rsidRPr="00B00D98" w:rsidRDefault="00F9015E" w:rsidP="00BE5235">
      <w:pPr>
        <w:rPr>
          <w:rFonts w:ascii="Arial" w:hAnsi="Arial" w:cs="Arial"/>
          <w:lang w:val="en-US"/>
        </w:rPr>
      </w:pPr>
      <w:r w:rsidRPr="00B00D98">
        <w:rPr>
          <w:rFonts w:ascii="Arial" w:hAnsi="Arial" w:cs="Arial"/>
          <w:lang w:val="en-US"/>
        </w:rPr>
        <w:t xml:space="preserve">According to the </w:t>
      </w:r>
      <w:r w:rsidR="00003574" w:rsidRPr="00B00D98">
        <w:rPr>
          <w:rFonts w:ascii="Arial" w:hAnsi="Arial" w:cs="Arial"/>
          <w:lang w:val="en-US"/>
        </w:rPr>
        <w:t>agreements</w:t>
      </w:r>
      <w:r w:rsidRPr="00B00D98">
        <w:rPr>
          <w:rFonts w:ascii="Arial" w:hAnsi="Arial" w:cs="Arial"/>
          <w:lang w:val="en-US"/>
        </w:rPr>
        <w:t>,</w:t>
      </w:r>
      <w:r w:rsidR="00003574" w:rsidRPr="00B00D98">
        <w:rPr>
          <w:rFonts w:ascii="Arial" w:hAnsi="Arial" w:cs="Arial"/>
          <w:lang w:val="en-US"/>
        </w:rPr>
        <w:t xml:space="preserve"> </w:t>
      </w:r>
      <w:r w:rsidRPr="00B00D98">
        <w:rPr>
          <w:rFonts w:ascii="Arial" w:hAnsi="Arial" w:cs="Arial"/>
          <w:lang w:val="en-US"/>
        </w:rPr>
        <w:t xml:space="preserve">legacy UEs shall be supported regardless of the backhaul solution. This applies to both SA and NSA UEs. </w:t>
      </w:r>
      <w:r w:rsidR="00ED13E7" w:rsidRPr="00B00D98">
        <w:rPr>
          <w:rFonts w:ascii="Arial" w:hAnsi="Arial" w:cs="Arial"/>
          <w:lang w:val="en-US"/>
        </w:rPr>
        <w:t xml:space="preserve">The IAB SI shall consider both options SA and NSA for the </w:t>
      </w:r>
      <w:r w:rsidRPr="00B00D98">
        <w:rPr>
          <w:rFonts w:ascii="Arial" w:hAnsi="Arial" w:cs="Arial"/>
          <w:lang w:val="en-US"/>
        </w:rPr>
        <w:t xml:space="preserve">backhaul link </w:t>
      </w:r>
      <w:r w:rsidR="00ED13E7" w:rsidRPr="00B00D98">
        <w:rPr>
          <w:rFonts w:ascii="Arial" w:hAnsi="Arial" w:cs="Arial"/>
          <w:lang w:val="en-US"/>
        </w:rPr>
        <w:t xml:space="preserve">and elaborate the different deployment scenarios how the two options can be used. The primary case for the NSA operation is EN-DC, i.e. where LTE will be the master node and NR a secondary node </w:t>
      </w:r>
      <w:r w:rsidR="00743981" w:rsidRPr="00B00D98">
        <w:rPr>
          <w:rFonts w:ascii="Arial" w:hAnsi="Arial" w:cs="Arial"/>
          <w:lang w:val="en-US"/>
        </w:rPr>
        <w:t>connected to EPC.</w:t>
      </w:r>
    </w:p>
    <w:p w:rsidR="00743981" w:rsidRPr="00B00D98" w:rsidRDefault="00743981" w:rsidP="00BE5235">
      <w:pPr>
        <w:rPr>
          <w:rFonts w:ascii="Arial" w:hAnsi="Arial" w:cs="Arial"/>
          <w:lang w:val="en-US"/>
        </w:rPr>
      </w:pPr>
      <w:r w:rsidRPr="00B00D98">
        <w:rPr>
          <w:rFonts w:ascii="Arial" w:hAnsi="Arial" w:cs="Arial"/>
          <w:lang w:val="en-US"/>
        </w:rPr>
        <w:t xml:space="preserve">This contribution discusses relevant options for the NSA deployments and impacts on the </w:t>
      </w:r>
      <w:r w:rsidR="003A52EE" w:rsidRPr="00B00D98">
        <w:rPr>
          <w:rFonts w:ascii="Arial" w:hAnsi="Arial" w:cs="Arial"/>
          <w:lang w:val="en-US"/>
        </w:rPr>
        <w:t xml:space="preserve">radio interfaces, </w:t>
      </w:r>
      <w:r w:rsidRPr="00B00D98">
        <w:rPr>
          <w:rFonts w:ascii="Arial" w:hAnsi="Arial" w:cs="Arial"/>
          <w:lang w:val="en-US"/>
        </w:rPr>
        <w:t>RAN architecture and CN.</w:t>
      </w:r>
    </w:p>
    <w:bookmarkEnd w:id="1"/>
    <w:p w:rsidR="006315EB" w:rsidRPr="00B00D98" w:rsidRDefault="006315EB" w:rsidP="006315EB">
      <w:pPr>
        <w:pStyle w:val="Heading1"/>
        <w:tabs>
          <w:tab w:val="left" w:pos="2410"/>
        </w:tabs>
        <w:rPr>
          <w:rFonts w:cs="Arial"/>
        </w:rPr>
      </w:pPr>
      <w:r w:rsidRPr="00B00D98">
        <w:rPr>
          <w:rFonts w:cs="Arial"/>
        </w:rPr>
        <w:t>2</w:t>
      </w:r>
      <w:r w:rsidRPr="00B00D98">
        <w:rPr>
          <w:rFonts w:cs="Arial"/>
        </w:rPr>
        <w:tab/>
        <w:t>Discussion</w:t>
      </w:r>
    </w:p>
    <w:p w:rsidR="00D60201" w:rsidRPr="00B00D98" w:rsidRDefault="00E442AF" w:rsidP="00D60201">
      <w:pPr>
        <w:rPr>
          <w:rFonts w:ascii="Arial" w:hAnsi="Arial" w:cs="Arial"/>
        </w:rPr>
      </w:pPr>
      <w:r w:rsidRPr="00B00D98">
        <w:rPr>
          <w:rFonts w:ascii="Arial" w:hAnsi="Arial" w:cs="Arial"/>
        </w:rPr>
        <w:t>To support EN-DC with IAB backhauling, there are following deployment options that can be considered:</w:t>
      </w:r>
    </w:p>
    <w:p w:rsidR="00E442AF" w:rsidRPr="00B00D98" w:rsidRDefault="00E442AF" w:rsidP="003275F5">
      <w:pPr>
        <w:numPr>
          <w:ilvl w:val="0"/>
          <w:numId w:val="2"/>
        </w:numPr>
        <w:rPr>
          <w:rFonts w:ascii="Arial" w:hAnsi="Arial" w:cs="Arial"/>
        </w:rPr>
      </w:pPr>
      <w:r w:rsidRPr="00B00D98">
        <w:rPr>
          <w:rFonts w:ascii="Arial" w:hAnsi="Arial" w:cs="Arial"/>
        </w:rPr>
        <w:t>SA for BH, LTE Umbrella Coverage for MCG</w:t>
      </w:r>
    </w:p>
    <w:p w:rsidR="00E442AF" w:rsidRPr="00B00D98" w:rsidRDefault="00E442AF" w:rsidP="003275F5">
      <w:pPr>
        <w:numPr>
          <w:ilvl w:val="0"/>
          <w:numId w:val="2"/>
        </w:numPr>
        <w:rPr>
          <w:rFonts w:ascii="Arial" w:hAnsi="Arial" w:cs="Arial"/>
        </w:rPr>
      </w:pPr>
      <w:r w:rsidRPr="00B00D98">
        <w:rPr>
          <w:rFonts w:ascii="Arial" w:hAnsi="Arial" w:cs="Arial"/>
        </w:rPr>
        <w:t>SA for BH, LTE MCG transported by NR Relay</w:t>
      </w:r>
    </w:p>
    <w:p w:rsidR="00E442AF" w:rsidRPr="00B00D98" w:rsidRDefault="00E442AF" w:rsidP="003275F5">
      <w:pPr>
        <w:numPr>
          <w:ilvl w:val="0"/>
          <w:numId w:val="2"/>
        </w:numPr>
        <w:rPr>
          <w:rFonts w:ascii="Arial" w:hAnsi="Arial" w:cs="Arial"/>
        </w:rPr>
      </w:pPr>
      <w:r w:rsidRPr="00B00D98">
        <w:rPr>
          <w:rFonts w:ascii="Arial" w:hAnsi="Arial" w:cs="Arial"/>
        </w:rPr>
        <w:t>EN-DC NSA for BH, LTE Umbrella Coverage for MCG</w:t>
      </w:r>
    </w:p>
    <w:p w:rsidR="00E442AF" w:rsidRPr="00B00D98" w:rsidRDefault="00E442AF" w:rsidP="003275F5">
      <w:pPr>
        <w:numPr>
          <w:ilvl w:val="0"/>
          <w:numId w:val="2"/>
        </w:numPr>
        <w:rPr>
          <w:rFonts w:ascii="Arial" w:hAnsi="Arial" w:cs="Arial"/>
        </w:rPr>
      </w:pPr>
      <w:r w:rsidRPr="00B00D98">
        <w:rPr>
          <w:rFonts w:ascii="Arial" w:hAnsi="Arial" w:cs="Arial"/>
        </w:rPr>
        <w:lastRenderedPageBreak/>
        <w:t>EN-DC NSA for BH, LTE MCG transported by NR Relay</w:t>
      </w:r>
    </w:p>
    <w:p w:rsidR="00E442AF" w:rsidRPr="00B00D98" w:rsidRDefault="008914D6" w:rsidP="00E442AF">
      <w:pPr>
        <w:rPr>
          <w:rFonts w:ascii="Arial" w:hAnsi="Arial" w:cs="Arial"/>
        </w:rPr>
      </w:pPr>
      <w:r w:rsidRPr="00B00D98">
        <w:rPr>
          <w:rFonts w:ascii="Arial" w:hAnsi="Arial" w:cs="Arial"/>
        </w:rPr>
        <w:t>In the sections below, we elaborate the characteristics of each option and the</w:t>
      </w:r>
      <w:r w:rsidR="00761C6B" w:rsidRPr="00B00D98">
        <w:rPr>
          <w:rFonts w:ascii="Arial" w:hAnsi="Arial" w:cs="Arial"/>
        </w:rPr>
        <w:t>i</w:t>
      </w:r>
      <w:r w:rsidRPr="00B00D98">
        <w:rPr>
          <w:rFonts w:ascii="Arial" w:hAnsi="Arial" w:cs="Arial"/>
        </w:rPr>
        <w:t>r pros and cons.</w:t>
      </w:r>
    </w:p>
    <w:p w:rsidR="00E442AF" w:rsidRPr="00B00D98" w:rsidRDefault="00E442AF" w:rsidP="00E442AF">
      <w:pPr>
        <w:pStyle w:val="Heading2"/>
        <w:rPr>
          <w:rFonts w:cs="Arial"/>
        </w:rPr>
      </w:pPr>
      <w:r w:rsidRPr="00B00D98">
        <w:rPr>
          <w:rFonts w:cs="Arial"/>
        </w:rPr>
        <w:t>2.1</w:t>
      </w:r>
      <w:r w:rsidRPr="00B00D98">
        <w:rPr>
          <w:rFonts w:cs="Arial"/>
        </w:rPr>
        <w:tab/>
        <w:t>SA for BH with LTE umbrella coverage</w:t>
      </w:r>
    </w:p>
    <w:p w:rsidR="00E442AF" w:rsidRPr="00B00D98" w:rsidRDefault="00046165" w:rsidP="00E442AF">
      <w:pPr>
        <w:rPr>
          <w:rFonts w:ascii="Arial" w:hAnsi="Arial" w:cs="Arial"/>
        </w:rPr>
      </w:pPr>
      <w:r w:rsidRPr="00B00D98">
        <w:rPr>
          <w:rFonts w:ascii="Arial" w:hAnsi="Arial" w:cs="Arial"/>
        </w:rPr>
        <w:t xml:space="preserve">In this case we assume </w:t>
      </w:r>
      <w:r w:rsidR="00721E9C" w:rsidRPr="00B00D98">
        <w:rPr>
          <w:rFonts w:ascii="Arial" w:hAnsi="Arial" w:cs="Arial"/>
        </w:rPr>
        <w:t>sufficient LTE coverage for the IAB node (and access UEs) while the NR coverage is extended using IAB backhauling over the NR radio link. For the access UE the LTE/NR dual connectivity is a normal EN-DC connection where LTE is the MCG and NR as the SCG will be configured with normal RRC signalling over the LTE link. Fig.1 shows the scenario where the BH link for the extended NR coverage is SA only.</w:t>
      </w:r>
    </w:p>
    <w:p w:rsidR="00721E9C" w:rsidRPr="00B00D98" w:rsidRDefault="00050FD7" w:rsidP="00E442AF">
      <w:pPr>
        <w:rPr>
          <w:rFonts w:ascii="Arial" w:hAnsi="Arial" w:cs="Arial"/>
        </w:rPr>
      </w:pPr>
      <w:r w:rsidRPr="00B00D98">
        <w:rPr>
          <w:rFonts w:ascii="Arial" w:hAnsi="Arial" w:cs="Arial"/>
        </w:rPr>
        <w:object w:dxaOrig="9230" w:dyaOrig="1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76.5pt" o:ole="">
            <v:imagedata r:id="rId14" o:title=""/>
          </v:shape>
          <o:OLEObject Type="Embed" ProgID="Visio.Drawing.11" ShapeID="_x0000_i1025" DrawAspect="Content" ObjectID="_1587475762" r:id="rId15"/>
        </w:object>
      </w:r>
    </w:p>
    <w:p w:rsidR="00B71BE3" w:rsidRPr="00B00D98" w:rsidRDefault="00B71BE3" w:rsidP="00B71BE3">
      <w:pPr>
        <w:pStyle w:val="Caption"/>
        <w:jc w:val="center"/>
        <w:rPr>
          <w:rFonts w:ascii="Arial" w:hAnsi="Arial" w:cs="Arial"/>
        </w:rPr>
      </w:pPr>
      <w:r w:rsidRPr="00B00D98">
        <w:rPr>
          <w:rFonts w:ascii="Arial" w:hAnsi="Arial" w:cs="Arial"/>
        </w:rPr>
        <w:t xml:space="preserve">Figure </w:t>
      </w:r>
      <w:r w:rsidRPr="00B00D98">
        <w:rPr>
          <w:rFonts w:ascii="Arial" w:hAnsi="Arial" w:cs="Arial"/>
        </w:rPr>
        <w:fldChar w:fldCharType="begin"/>
      </w:r>
      <w:r w:rsidRPr="00B00D98">
        <w:rPr>
          <w:rFonts w:ascii="Arial" w:hAnsi="Arial" w:cs="Arial"/>
        </w:rPr>
        <w:instrText xml:space="preserve"> SEQ Figure \* ARABIC </w:instrText>
      </w:r>
      <w:r w:rsidRPr="00B00D98">
        <w:rPr>
          <w:rFonts w:ascii="Arial" w:hAnsi="Arial" w:cs="Arial"/>
        </w:rPr>
        <w:fldChar w:fldCharType="separate"/>
      </w:r>
      <w:r w:rsidR="004C34E9" w:rsidRPr="00B00D98">
        <w:rPr>
          <w:rFonts w:ascii="Arial" w:hAnsi="Arial" w:cs="Arial"/>
          <w:noProof/>
        </w:rPr>
        <w:t>1</w:t>
      </w:r>
      <w:r w:rsidRPr="00B00D98">
        <w:rPr>
          <w:rFonts w:ascii="Arial" w:hAnsi="Arial" w:cs="Arial"/>
        </w:rPr>
        <w:fldChar w:fldCharType="end"/>
      </w:r>
      <w:r w:rsidRPr="00B00D98">
        <w:rPr>
          <w:rFonts w:ascii="Arial" w:hAnsi="Arial" w:cs="Arial"/>
        </w:rPr>
        <w:t>. EN-DC with SA backhauling</w:t>
      </w:r>
    </w:p>
    <w:p w:rsidR="00A61EB0" w:rsidRPr="00B00D98" w:rsidRDefault="00A61EB0" w:rsidP="00E442AF">
      <w:pPr>
        <w:rPr>
          <w:rFonts w:ascii="Arial" w:hAnsi="Arial" w:cs="Arial"/>
        </w:rPr>
      </w:pPr>
      <w:r w:rsidRPr="00B00D98">
        <w:rPr>
          <w:rFonts w:ascii="Arial" w:hAnsi="Arial" w:cs="Arial"/>
        </w:rPr>
        <w:t>The UE part of the relay node is NR only and there shall be NGC to support the SA connections over the BH hops. No LTE UE functionality is needed in the relay nodes.</w:t>
      </w:r>
      <w:r w:rsidR="002D3A58" w:rsidRPr="00B00D98">
        <w:rPr>
          <w:rFonts w:ascii="Arial" w:hAnsi="Arial" w:cs="Arial"/>
        </w:rPr>
        <w:t xml:space="preserve"> </w:t>
      </w:r>
      <w:r w:rsidR="00FF1BCD" w:rsidRPr="00B00D98">
        <w:rPr>
          <w:rFonts w:ascii="Arial" w:hAnsi="Arial" w:cs="Arial"/>
        </w:rPr>
        <w:t xml:space="preserve">EN-DC UE user data is routed via X2 or via S1-U to gNB. </w:t>
      </w:r>
      <w:r w:rsidR="00050FD7" w:rsidRPr="00B00D98">
        <w:rPr>
          <w:rFonts w:ascii="Arial" w:hAnsi="Arial" w:cs="Arial"/>
        </w:rPr>
        <w:t>The solid red line shows the data path over the NR BH hops</w:t>
      </w:r>
      <w:r w:rsidR="00410CE0" w:rsidRPr="00B00D98">
        <w:rPr>
          <w:rFonts w:ascii="Arial" w:hAnsi="Arial" w:cs="Arial"/>
        </w:rPr>
        <w:t xml:space="preserve"> when L2 relaying is used</w:t>
      </w:r>
      <w:r w:rsidR="00050FD7" w:rsidRPr="00B00D98">
        <w:rPr>
          <w:rFonts w:ascii="Arial" w:hAnsi="Arial" w:cs="Arial"/>
        </w:rPr>
        <w:t xml:space="preserve">. </w:t>
      </w:r>
      <w:r w:rsidR="00FF1BCD" w:rsidRPr="00B00D98">
        <w:rPr>
          <w:rFonts w:ascii="Arial" w:hAnsi="Arial" w:cs="Arial"/>
        </w:rPr>
        <w:t xml:space="preserve">With Connectivity Service the donor gNB and the gNBs in the </w:t>
      </w:r>
      <w:r w:rsidR="00340BB6" w:rsidRPr="00B00D98">
        <w:rPr>
          <w:rFonts w:ascii="Arial" w:hAnsi="Arial" w:cs="Arial"/>
        </w:rPr>
        <w:t xml:space="preserve">IAB nodes </w:t>
      </w:r>
      <w:r w:rsidR="00FF1BCD" w:rsidRPr="00B00D98">
        <w:rPr>
          <w:rFonts w:ascii="Arial" w:hAnsi="Arial" w:cs="Arial"/>
        </w:rPr>
        <w:t>are behind NGC (UPF)</w:t>
      </w:r>
      <w:r w:rsidR="00050FD7" w:rsidRPr="00B00D98">
        <w:rPr>
          <w:rFonts w:ascii="Arial" w:hAnsi="Arial" w:cs="Arial"/>
        </w:rPr>
        <w:t xml:space="preserve">, </w:t>
      </w:r>
      <w:r w:rsidR="00410CE0" w:rsidRPr="00B00D98">
        <w:rPr>
          <w:rFonts w:ascii="Arial" w:hAnsi="Arial" w:cs="Arial"/>
        </w:rPr>
        <w:t xml:space="preserve">data path </w:t>
      </w:r>
      <w:r w:rsidR="00050FD7" w:rsidRPr="00B00D98">
        <w:rPr>
          <w:rFonts w:ascii="Arial" w:hAnsi="Arial" w:cs="Arial"/>
        </w:rPr>
        <w:t>shown with dashed red line</w:t>
      </w:r>
      <w:r w:rsidR="00FF1BCD" w:rsidRPr="00B00D98">
        <w:rPr>
          <w:rFonts w:ascii="Arial" w:hAnsi="Arial" w:cs="Arial"/>
        </w:rPr>
        <w:t>.</w:t>
      </w:r>
      <w:r w:rsidR="00DE4E8A" w:rsidRPr="00B00D98">
        <w:rPr>
          <w:rFonts w:ascii="Arial" w:hAnsi="Arial" w:cs="Arial"/>
        </w:rPr>
        <w:t xml:space="preserve"> In some architecture options, the Donor has a collocated UPF</w:t>
      </w:r>
      <w:r w:rsidR="006D1736" w:rsidRPr="00B00D98">
        <w:rPr>
          <w:rFonts w:ascii="Arial" w:hAnsi="Arial" w:cs="Arial"/>
        </w:rPr>
        <w:t xml:space="preserve">. For simplicity reason, the figure does not show this UPF and the related interface (e.g. N4). </w:t>
      </w:r>
    </w:p>
    <w:p w:rsidR="00A3144E" w:rsidRPr="00B00D98" w:rsidRDefault="00FF1BCD" w:rsidP="008F793F">
      <w:pPr>
        <w:spacing w:after="0"/>
        <w:rPr>
          <w:rFonts w:ascii="Arial" w:hAnsi="Arial" w:cs="Arial"/>
          <w:b/>
        </w:rPr>
      </w:pPr>
      <w:bookmarkStart w:id="2" w:name="_Hlk506566506"/>
      <w:r w:rsidRPr="00B00D98">
        <w:rPr>
          <w:rFonts w:ascii="Arial" w:hAnsi="Arial" w:cs="Arial"/>
          <w:b/>
        </w:rPr>
        <w:t>Observation</w:t>
      </w:r>
      <w:r w:rsidR="008829F9" w:rsidRPr="00B00D98">
        <w:rPr>
          <w:rFonts w:ascii="Arial" w:hAnsi="Arial" w:cs="Arial"/>
          <w:b/>
        </w:rPr>
        <w:t xml:space="preserve"> 1</w:t>
      </w:r>
      <w:r w:rsidR="008B7CDE" w:rsidRPr="00B00D98">
        <w:rPr>
          <w:rFonts w:ascii="Arial" w:hAnsi="Arial" w:cs="Arial"/>
          <w:b/>
        </w:rPr>
        <w:t xml:space="preserve">: </w:t>
      </w:r>
      <w:r w:rsidR="008F3445" w:rsidRPr="00B00D98">
        <w:rPr>
          <w:rFonts w:ascii="Arial" w:hAnsi="Arial" w:cs="Arial"/>
          <w:b/>
        </w:rPr>
        <w:t>O</w:t>
      </w:r>
      <w:r w:rsidR="00A3144E" w:rsidRPr="00B00D98">
        <w:rPr>
          <w:rFonts w:ascii="Arial" w:hAnsi="Arial" w:cs="Arial"/>
          <w:b/>
        </w:rPr>
        <w:t xml:space="preserve">ption </w:t>
      </w:r>
      <w:r w:rsidR="008F3445" w:rsidRPr="00B00D98">
        <w:rPr>
          <w:rFonts w:ascii="Arial" w:hAnsi="Arial" w:cs="Arial"/>
          <w:b/>
        </w:rPr>
        <w:t xml:space="preserve">a) </w:t>
      </w:r>
      <w:r w:rsidR="00A3144E" w:rsidRPr="00B00D98">
        <w:rPr>
          <w:rFonts w:ascii="Arial" w:hAnsi="Arial" w:cs="Arial"/>
          <w:b/>
        </w:rPr>
        <w:t xml:space="preserve">has the following advantages: </w:t>
      </w:r>
    </w:p>
    <w:p w:rsidR="0071102B" w:rsidRPr="00B00D98" w:rsidRDefault="00496823" w:rsidP="003275F5">
      <w:pPr>
        <w:numPr>
          <w:ilvl w:val="0"/>
          <w:numId w:val="3"/>
        </w:numPr>
        <w:spacing w:after="0"/>
        <w:ind w:left="850" w:hanging="215"/>
        <w:rPr>
          <w:rFonts w:ascii="Arial" w:hAnsi="Arial" w:cs="Arial"/>
          <w:b/>
        </w:rPr>
      </w:pPr>
      <w:r w:rsidRPr="00B00D98">
        <w:rPr>
          <w:rFonts w:ascii="Arial" w:hAnsi="Arial" w:cs="Arial"/>
          <w:b/>
        </w:rPr>
        <w:t>IAB n</w:t>
      </w:r>
      <w:r w:rsidR="00A3144E" w:rsidRPr="00B00D98">
        <w:rPr>
          <w:rFonts w:ascii="Arial" w:hAnsi="Arial" w:cs="Arial"/>
          <w:b/>
        </w:rPr>
        <w:t xml:space="preserve">odes need not be in LTE </w:t>
      </w:r>
      <w:r w:rsidRPr="00B00D98">
        <w:rPr>
          <w:rFonts w:ascii="Arial" w:hAnsi="Arial" w:cs="Arial"/>
          <w:b/>
        </w:rPr>
        <w:t>c</w:t>
      </w:r>
      <w:r w:rsidR="00A3144E" w:rsidRPr="00B00D98">
        <w:rPr>
          <w:rFonts w:ascii="Arial" w:hAnsi="Arial" w:cs="Arial"/>
          <w:b/>
        </w:rPr>
        <w:t>overage</w:t>
      </w:r>
    </w:p>
    <w:p w:rsidR="00761C6B" w:rsidRPr="00B00D98" w:rsidRDefault="00761C6B" w:rsidP="003275F5">
      <w:pPr>
        <w:numPr>
          <w:ilvl w:val="0"/>
          <w:numId w:val="3"/>
        </w:numPr>
        <w:spacing w:after="0"/>
        <w:ind w:left="850" w:hanging="215"/>
        <w:rPr>
          <w:rFonts w:ascii="Arial" w:hAnsi="Arial" w:cs="Arial"/>
          <w:b/>
        </w:rPr>
      </w:pPr>
      <w:r w:rsidRPr="00B00D98">
        <w:rPr>
          <w:rFonts w:ascii="Arial" w:hAnsi="Arial" w:cs="Arial"/>
          <w:b/>
        </w:rPr>
        <w:t>IAB node</w:t>
      </w:r>
      <w:r w:rsidR="004B3C95" w:rsidRPr="00B00D98">
        <w:rPr>
          <w:rFonts w:ascii="Arial" w:hAnsi="Arial" w:cs="Arial"/>
          <w:b/>
        </w:rPr>
        <w:t>s</w:t>
      </w:r>
      <w:r w:rsidRPr="00B00D98">
        <w:rPr>
          <w:rFonts w:ascii="Arial" w:hAnsi="Arial" w:cs="Arial"/>
          <w:b/>
        </w:rPr>
        <w:t xml:space="preserve"> can operate on a single band resulting in simplified implementation</w:t>
      </w:r>
    </w:p>
    <w:p w:rsidR="00A3144E" w:rsidRPr="00B00D98" w:rsidRDefault="00761C6B" w:rsidP="003275F5">
      <w:pPr>
        <w:numPr>
          <w:ilvl w:val="0"/>
          <w:numId w:val="3"/>
        </w:numPr>
        <w:ind w:left="851" w:hanging="218"/>
        <w:rPr>
          <w:rFonts w:ascii="Arial" w:hAnsi="Arial" w:cs="Arial"/>
          <w:b/>
        </w:rPr>
      </w:pPr>
      <w:r w:rsidRPr="00B00D98">
        <w:rPr>
          <w:rFonts w:ascii="Arial" w:hAnsi="Arial" w:cs="Arial"/>
          <w:b/>
        </w:rPr>
        <w:t xml:space="preserve">IAB </w:t>
      </w:r>
      <w:r w:rsidR="004B3C95" w:rsidRPr="00B00D98">
        <w:rPr>
          <w:rFonts w:ascii="Arial" w:hAnsi="Arial" w:cs="Arial"/>
          <w:b/>
        </w:rPr>
        <w:t>n</w:t>
      </w:r>
      <w:r w:rsidR="00C06224" w:rsidRPr="00B00D98">
        <w:rPr>
          <w:rFonts w:ascii="Arial" w:hAnsi="Arial" w:cs="Arial"/>
          <w:b/>
        </w:rPr>
        <w:t xml:space="preserve">odes contain simpler UEs (SA-only) which </w:t>
      </w:r>
      <w:r w:rsidR="00A3144E" w:rsidRPr="00B00D98">
        <w:rPr>
          <w:rFonts w:ascii="Arial" w:hAnsi="Arial" w:cs="Arial"/>
          <w:b/>
        </w:rPr>
        <w:t>are the same for deployment scenarios that are SA and NSA (EN-DC) on the access link</w:t>
      </w:r>
      <w:r w:rsidR="00C06224" w:rsidRPr="00B00D98">
        <w:rPr>
          <w:rFonts w:ascii="Arial" w:hAnsi="Arial" w:cs="Arial"/>
          <w:b/>
        </w:rPr>
        <w:t>.</w:t>
      </w:r>
    </w:p>
    <w:p w:rsidR="000308F5" w:rsidRPr="00B00D98" w:rsidRDefault="00A3144E" w:rsidP="008F793F">
      <w:pPr>
        <w:spacing w:after="0"/>
        <w:rPr>
          <w:rFonts w:ascii="Arial" w:hAnsi="Arial" w:cs="Arial"/>
          <w:b/>
        </w:rPr>
      </w:pPr>
      <w:r w:rsidRPr="00B00D98">
        <w:rPr>
          <w:rFonts w:ascii="Arial" w:hAnsi="Arial" w:cs="Arial"/>
          <w:b/>
        </w:rPr>
        <w:t xml:space="preserve">Observation 2: </w:t>
      </w:r>
      <w:r w:rsidR="008F3445" w:rsidRPr="00B00D98">
        <w:rPr>
          <w:rFonts w:ascii="Arial" w:hAnsi="Arial" w:cs="Arial"/>
          <w:b/>
        </w:rPr>
        <w:t xml:space="preserve">Option a) </w:t>
      </w:r>
      <w:r w:rsidRPr="00B00D98">
        <w:rPr>
          <w:rFonts w:ascii="Arial" w:hAnsi="Arial" w:cs="Arial"/>
          <w:b/>
        </w:rPr>
        <w:t xml:space="preserve">has the </w:t>
      </w:r>
      <w:r w:rsidR="000308F5" w:rsidRPr="00B00D98">
        <w:rPr>
          <w:rFonts w:ascii="Arial" w:hAnsi="Arial" w:cs="Arial"/>
          <w:b/>
        </w:rPr>
        <w:t xml:space="preserve">following </w:t>
      </w:r>
      <w:r w:rsidR="00C06224" w:rsidRPr="00B00D98">
        <w:rPr>
          <w:rFonts w:ascii="Arial" w:hAnsi="Arial" w:cs="Arial"/>
          <w:b/>
        </w:rPr>
        <w:t>disadvantage</w:t>
      </w:r>
      <w:r w:rsidR="000308F5" w:rsidRPr="00B00D98">
        <w:rPr>
          <w:rFonts w:ascii="Arial" w:hAnsi="Arial" w:cs="Arial"/>
          <w:b/>
        </w:rPr>
        <w:t>s:</w:t>
      </w:r>
    </w:p>
    <w:p w:rsidR="00A3144E" w:rsidRPr="00B00D98" w:rsidRDefault="000308F5" w:rsidP="003275F5">
      <w:pPr>
        <w:numPr>
          <w:ilvl w:val="0"/>
          <w:numId w:val="4"/>
        </w:numPr>
        <w:spacing w:after="0"/>
        <w:ind w:left="851" w:hanging="284"/>
        <w:rPr>
          <w:rFonts w:ascii="Arial" w:hAnsi="Arial" w:cs="Arial"/>
          <w:b/>
        </w:rPr>
      </w:pPr>
      <w:r w:rsidRPr="00B00D98">
        <w:rPr>
          <w:rFonts w:ascii="Arial" w:hAnsi="Arial" w:cs="Arial"/>
          <w:b/>
        </w:rPr>
        <w:t>A</w:t>
      </w:r>
      <w:r w:rsidR="00A3144E" w:rsidRPr="00B00D98">
        <w:rPr>
          <w:rFonts w:ascii="Arial" w:hAnsi="Arial" w:cs="Arial"/>
          <w:b/>
        </w:rPr>
        <w:t xml:space="preserve"> small/micro NGC is needed for </w:t>
      </w:r>
      <w:r w:rsidR="00340BB6" w:rsidRPr="00B00D98">
        <w:rPr>
          <w:rFonts w:ascii="Arial" w:hAnsi="Arial" w:cs="Arial"/>
          <w:b/>
        </w:rPr>
        <w:t xml:space="preserve">IAB node </w:t>
      </w:r>
      <w:r w:rsidR="00A3144E" w:rsidRPr="00B00D98">
        <w:rPr>
          <w:rFonts w:ascii="Arial" w:hAnsi="Arial" w:cs="Arial"/>
          <w:b/>
        </w:rPr>
        <w:t>embedded UEs.</w:t>
      </w:r>
    </w:p>
    <w:p w:rsidR="00585896" w:rsidRPr="00B00D98" w:rsidRDefault="00585896" w:rsidP="003275F5">
      <w:pPr>
        <w:numPr>
          <w:ilvl w:val="0"/>
          <w:numId w:val="4"/>
        </w:numPr>
        <w:spacing w:after="0"/>
        <w:ind w:left="851" w:hanging="284"/>
        <w:rPr>
          <w:rFonts w:ascii="Arial" w:hAnsi="Arial" w:cs="Arial"/>
          <w:b/>
        </w:rPr>
      </w:pPr>
      <w:r w:rsidRPr="00B00D98">
        <w:rPr>
          <w:rFonts w:ascii="Arial" w:hAnsi="Arial" w:cs="Arial"/>
          <w:b/>
        </w:rPr>
        <w:t>Access UEs must be under Umbrella LTE coverage without aid from IAB</w:t>
      </w:r>
    </w:p>
    <w:bookmarkEnd w:id="2"/>
    <w:p w:rsidR="00046165" w:rsidRPr="00B00D98" w:rsidRDefault="00046165" w:rsidP="00046165">
      <w:pPr>
        <w:pStyle w:val="Heading2"/>
        <w:rPr>
          <w:rFonts w:cs="Arial"/>
        </w:rPr>
      </w:pPr>
      <w:r w:rsidRPr="00B00D98">
        <w:rPr>
          <w:rFonts w:cs="Arial"/>
        </w:rPr>
        <w:t>2.2</w:t>
      </w:r>
      <w:r w:rsidRPr="00B00D98">
        <w:rPr>
          <w:rFonts w:cs="Arial"/>
        </w:rPr>
        <w:tab/>
      </w:r>
      <w:bookmarkStart w:id="3" w:name="_Hlk506293344"/>
      <w:r w:rsidRPr="00B00D98">
        <w:rPr>
          <w:rFonts w:cs="Arial"/>
        </w:rPr>
        <w:t>SA for BH, LTE MCG transported by NR relay</w:t>
      </w:r>
      <w:bookmarkEnd w:id="3"/>
    </w:p>
    <w:p w:rsidR="00046165" w:rsidRPr="00B00D98" w:rsidRDefault="00B71BE3" w:rsidP="00046165">
      <w:pPr>
        <w:rPr>
          <w:rFonts w:ascii="Arial" w:hAnsi="Arial" w:cs="Arial"/>
        </w:rPr>
      </w:pPr>
      <w:r w:rsidRPr="00B00D98">
        <w:rPr>
          <w:rFonts w:ascii="Arial" w:hAnsi="Arial" w:cs="Arial"/>
        </w:rPr>
        <w:t>Here the assumption is that also the LTE coverage need</w:t>
      </w:r>
      <w:r w:rsidR="003A412A" w:rsidRPr="00B00D98">
        <w:rPr>
          <w:rFonts w:ascii="Arial" w:hAnsi="Arial" w:cs="Arial"/>
        </w:rPr>
        <w:t>s</w:t>
      </w:r>
      <w:r w:rsidRPr="00B00D98">
        <w:rPr>
          <w:rFonts w:ascii="Arial" w:hAnsi="Arial" w:cs="Arial"/>
        </w:rPr>
        <w:t xml:space="preserve"> to be extended and the BH for the LTE eNB </w:t>
      </w:r>
      <w:r w:rsidR="006F364E" w:rsidRPr="00B00D98">
        <w:rPr>
          <w:rFonts w:ascii="Arial" w:hAnsi="Arial" w:cs="Arial"/>
        </w:rPr>
        <w:t xml:space="preserve">is </w:t>
      </w:r>
      <w:r w:rsidRPr="00B00D98">
        <w:rPr>
          <w:rFonts w:ascii="Arial" w:hAnsi="Arial" w:cs="Arial"/>
        </w:rPr>
        <w:t xml:space="preserve">over the NR BH link. LTE S1 is transported via NR relay. As in the case a), there will be NGC for the BH and UPF through which the S1 to master eNB will be transported. </w:t>
      </w:r>
      <w:r w:rsidR="00153AC8" w:rsidRPr="00B00D98">
        <w:rPr>
          <w:rFonts w:ascii="Arial" w:hAnsi="Arial" w:cs="Arial"/>
        </w:rPr>
        <w:t xml:space="preserve">No LTE UE is needed in the relay node. </w:t>
      </w:r>
      <w:r w:rsidRPr="00B00D98">
        <w:rPr>
          <w:rFonts w:ascii="Arial" w:hAnsi="Arial" w:cs="Arial"/>
        </w:rPr>
        <w:t>Fig.2 illustrates the case b) scenario.</w:t>
      </w:r>
    </w:p>
    <w:p w:rsidR="00B71BE3" w:rsidRPr="00B00D98" w:rsidRDefault="006F364E" w:rsidP="00046165">
      <w:pPr>
        <w:rPr>
          <w:rFonts w:ascii="Arial" w:hAnsi="Arial" w:cs="Arial"/>
        </w:rPr>
      </w:pPr>
      <w:r w:rsidRPr="00B00D98">
        <w:rPr>
          <w:rFonts w:ascii="Arial" w:hAnsi="Arial" w:cs="Arial"/>
        </w:rPr>
        <w:object w:dxaOrig="8323" w:dyaOrig="2461">
          <v:shape id="_x0000_i1026" type="#_x0000_t75" style="width:416pt;height:123pt" o:ole="">
            <v:imagedata r:id="rId16" o:title=""/>
          </v:shape>
          <o:OLEObject Type="Embed" ProgID="Visio.Drawing.11" ShapeID="_x0000_i1026" DrawAspect="Content" ObjectID="_1587475763" r:id="rId17"/>
        </w:object>
      </w:r>
    </w:p>
    <w:p w:rsidR="008F04AA" w:rsidRPr="00B00D98" w:rsidRDefault="008F04AA" w:rsidP="008F04AA">
      <w:pPr>
        <w:pStyle w:val="Caption"/>
        <w:jc w:val="center"/>
        <w:rPr>
          <w:rFonts w:ascii="Arial" w:hAnsi="Arial" w:cs="Arial"/>
        </w:rPr>
      </w:pPr>
      <w:r w:rsidRPr="00B00D98">
        <w:rPr>
          <w:rFonts w:ascii="Arial" w:hAnsi="Arial" w:cs="Arial"/>
        </w:rPr>
        <w:t xml:space="preserve">Figure </w:t>
      </w:r>
      <w:r w:rsidRPr="00B00D98">
        <w:rPr>
          <w:rFonts w:ascii="Arial" w:hAnsi="Arial" w:cs="Arial"/>
        </w:rPr>
        <w:fldChar w:fldCharType="begin"/>
      </w:r>
      <w:r w:rsidRPr="00B00D98">
        <w:rPr>
          <w:rFonts w:ascii="Arial" w:hAnsi="Arial" w:cs="Arial"/>
        </w:rPr>
        <w:instrText xml:space="preserve"> SEQ Figure \* ARABIC </w:instrText>
      </w:r>
      <w:r w:rsidRPr="00B00D98">
        <w:rPr>
          <w:rFonts w:ascii="Arial" w:hAnsi="Arial" w:cs="Arial"/>
        </w:rPr>
        <w:fldChar w:fldCharType="separate"/>
      </w:r>
      <w:r w:rsidR="004C34E9" w:rsidRPr="00B00D98">
        <w:rPr>
          <w:rFonts w:ascii="Arial" w:hAnsi="Arial" w:cs="Arial"/>
          <w:noProof/>
        </w:rPr>
        <w:t>2</w:t>
      </w:r>
      <w:r w:rsidRPr="00B00D98">
        <w:rPr>
          <w:rFonts w:ascii="Arial" w:hAnsi="Arial" w:cs="Arial"/>
        </w:rPr>
        <w:fldChar w:fldCharType="end"/>
      </w:r>
      <w:r w:rsidRPr="00B00D98">
        <w:rPr>
          <w:rFonts w:ascii="Arial" w:hAnsi="Arial" w:cs="Arial"/>
        </w:rPr>
        <w:t xml:space="preserve"> SA BH for both LTE and NR to serve EN-DC UEs</w:t>
      </w:r>
    </w:p>
    <w:p w:rsidR="00B71BE3" w:rsidRPr="00B00D98" w:rsidRDefault="009449E3" w:rsidP="00046165">
      <w:pPr>
        <w:rPr>
          <w:rFonts w:ascii="Arial" w:hAnsi="Arial" w:cs="Arial"/>
        </w:rPr>
      </w:pPr>
      <w:r w:rsidRPr="00B00D98">
        <w:rPr>
          <w:rFonts w:ascii="Arial" w:hAnsi="Arial" w:cs="Arial"/>
        </w:rPr>
        <w:t xml:space="preserve">The S1 interface to the eNB </w:t>
      </w:r>
      <w:r w:rsidR="008B7CDE" w:rsidRPr="00B00D98">
        <w:rPr>
          <w:rFonts w:ascii="Arial" w:hAnsi="Arial" w:cs="Arial"/>
        </w:rPr>
        <w:t>at the IAB node #2 (</w:t>
      </w:r>
      <w:r w:rsidRPr="00B00D98">
        <w:rPr>
          <w:rFonts w:ascii="Arial" w:hAnsi="Arial" w:cs="Arial"/>
        </w:rPr>
        <w:t>being the master node</w:t>
      </w:r>
      <w:r w:rsidR="008B7CDE" w:rsidRPr="00B00D98">
        <w:rPr>
          <w:rFonts w:ascii="Arial" w:hAnsi="Arial" w:cs="Arial"/>
        </w:rPr>
        <w:t>)</w:t>
      </w:r>
      <w:r w:rsidRPr="00B00D98">
        <w:rPr>
          <w:rFonts w:ascii="Arial" w:hAnsi="Arial" w:cs="Arial"/>
        </w:rPr>
        <w:t xml:space="preserve"> is relayed over the IAB nodes, show as gree</w:t>
      </w:r>
      <w:r w:rsidR="00340BB6" w:rsidRPr="00B00D98">
        <w:rPr>
          <w:rFonts w:ascii="Arial" w:hAnsi="Arial" w:cs="Arial"/>
        </w:rPr>
        <w:t>n</w:t>
      </w:r>
      <w:r w:rsidRPr="00B00D98">
        <w:rPr>
          <w:rFonts w:ascii="Arial" w:hAnsi="Arial" w:cs="Arial"/>
        </w:rPr>
        <w:t xml:space="preserve"> line. The SCG UP data is similarly going over the relay hops (red line).</w:t>
      </w:r>
      <w:r w:rsidR="00DE4E8A" w:rsidRPr="00B00D98">
        <w:rPr>
          <w:rFonts w:ascii="Arial" w:hAnsi="Arial" w:cs="Arial"/>
        </w:rPr>
        <w:t xml:space="preserve"> </w:t>
      </w:r>
      <w:r w:rsidR="006D1736" w:rsidRPr="00B00D98">
        <w:rPr>
          <w:rFonts w:ascii="Arial" w:hAnsi="Arial" w:cs="Arial"/>
        </w:rPr>
        <w:t xml:space="preserve">In some architecture </w:t>
      </w:r>
      <w:r w:rsidR="006D1736" w:rsidRPr="00B00D98">
        <w:rPr>
          <w:rFonts w:ascii="Arial" w:hAnsi="Arial" w:cs="Arial"/>
        </w:rPr>
        <w:lastRenderedPageBreak/>
        <w:t>options, the Donor has a collocated UPF. For simplicity reason, the figure does not show this UPF and the related interface (e.g. N4).</w:t>
      </w:r>
    </w:p>
    <w:p w:rsidR="003A412A" w:rsidRPr="00B00D98" w:rsidRDefault="00FF1BCD" w:rsidP="008914D6">
      <w:pPr>
        <w:spacing w:after="0"/>
        <w:rPr>
          <w:rFonts w:ascii="Arial" w:hAnsi="Arial" w:cs="Arial"/>
          <w:b/>
        </w:rPr>
      </w:pPr>
      <w:r w:rsidRPr="00B00D98">
        <w:rPr>
          <w:rFonts w:ascii="Arial" w:hAnsi="Arial" w:cs="Arial"/>
          <w:b/>
        </w:rPr>
        <w:t>Observation</w:t>
      </w:r>
      <w:r w:rsidR="003A412A" w:rsidRPr="00B00D98">
        <w:rPr>
          <w:rFonts w:ascii="Arial" w:hAnsi="Arial" w:cs="Arial"/>
          <w:b/>
        </w:rPr>
        <w:t xml:space="preserve"> 3</w:t>
      </w:r>
      <w:r w:rsidR="008914D6" w:rsidRPr="00B00D98">
        <w:rPr>
          <w:rFonts w:ascii="Arial" w:hAnsi="Arial" w:cs="Arial"/>
          <w:b/>
        </w:rPr>
        <w:t xml:space="preserve">: </w:t>
      </w:r>
      <w:r w:rsidR="008F3445" w:rsidRPr="00B00D98">
        <w:rPr>
          <w:rFonts w:ascii="Arial" w:hAnsi="Arial" w:cs="Arial"/>
          <w:b/>
        </w:rPr>
        <w:t xml:space="preserve">Option b) </w:t>
      </w:r>
      <w:r w:rsidR="003A412A" w:rsidRPr="00B00D98">
        <w:rPr>
          <w:rFonts w:ascii="Arial" w:hAnsi="Arial" w:cs="Arial"/>
          <w:b/>
        </w:rPr>
        <w:t xml:space="preserve">has the following advantages: </w:t>
      </w:r>
    </w:p>
    <w:p w:rsidR="003A412A" w:rsidRPr="00B00D98" w:rsidRDefault="003100E4" w:rsidP="003275F5">
      <w:pPr>
        <w:numPr>
          <w:ilvl w:val="0"/>
          <w:numId w:val="5"/>
        </w:numPr>
        <w:spacing w:after="0"/>
        <w:ind w:left="851" w:hanging="207"/>
        <w:rPr>
          <w:rFonts w:ascii="Arial" w:hAnsi="Arial" w:cs="Arial"/>
          <w:b/>
        </w:rPr>
      </w:pPr>
      <w:r w:rsidRPr="00B00D98">
        <w:rPr>
          <w:rFonts w:ascii="Arial" w:hAnsi="Arial" w:cs="Arial"/>
          <w:b/>
        </w:rPr>
        <w:t xml:space="preserve">IAB </w:t>
      </w:r>
      <w:r w:rsidR="001F31CE" w:rsidRPr="00B00D98">
        <w:rPr>
          <w:rFonts w:ascii="Arial" w:hAnsi="Arial" w:cs="Arial"/>
          <w:b/>
        </w:rPr>
        <w:t xml:space="preserve">Nodes </w:t>
      </w:r>
      <w:r w:rsidR="005617FC" w:rsidRPr="00B00D98">
        <w:rPr>
          <w:rFonts w:ascii="Arial" w:hAnsi="Arial" w:cs="Arial"/>
          <w:b/>
        </w:rPr>
        <w:t xml:space="preserve">do not </w:t>
      </w:r>
      <w:r w:rsidR="001F31CE" w:rsidRPr="00B00D98">
        <w:rPr>
          <w:rFonts w:ascii="Arial" w:hAnsi="Arial" w:cs="Arial"/>
          <w:b/>
        </w:rPr>
        <w:t xml:space="preserve">need </w:t>
      </w:r>
      <w:r w:rsidR="00340BB6" w:rsidRPr="00B00D98">
        <w:rPr>
          <w:rFonts w:ascii="Arial" w:hAnsi="Arial" w:cs="Arial"/>
          <w:b/>
        </w:rPr>
        <w:t xml:space="preserve">to </w:t>
      </w:r>
      <w:r w:rsidR="001F31CE" w:rsidRPr="00B00D98">
        <w:rPr>
          <w:rFonts w:ascii="Arial" w:hAnsi="Arial" w:cs="Arial"/>
          <w:b/>
        </w:rPr>
        <w:t xml:space="preserve">be in </w:t>
      </w:r>
      <w:r w:rsidR="00E64091" w:rsidRPr="00B00D98">
        <w:rPr>
          <w:rFonts w:ascii="Arial" w:hAnsi="Arial" w:cs="Arial"/>
          <w:b/>
        </w:rPr>
        <w:t xml:space="preserve">existing </w:t>
      </w:r>
      <w:r w:rsidR="003A412A" w:rsidRPr="00B00D98">
        <w:rPr>
          <w:rFonts w:ascii="Arial" w:hAnsi="Arial" w:cs="Arial"/>
          <w:b/>
        </w:rPr>
        <w:t>LTE Coverage</w:t>
      </w:r>
    </w:p>
    <w:p w:rsidR="003A412A" w:rsidRPr="00B00D98" w:rsidRDefault="003100E4" w:rsidP="003275F5">
      <w:pPr>
        <w:numPr>
          <w:ilvl w:val="0"/>
          <w:numId w:val="5"/>
        </w:numPr>
        <w:spacing w:after="0"/>
        <w:ind w:left="851" w:hanging="207"/>
        <w:rPr>
          <w:rFonts w:ascii="Arial" w:hAnsi="Arial" w:cs="Arial"/>
          <w:b/>
        </w:rPr>
      </w:pPr>
      <w:r w:rsidRPr="00B00D98">
        <w:rPr>
          <w:rFonts w:ascii="Arial" w:hAnsi="Arial" w:cs="Arial"/>
          <w:b/>
        </w:rPr>
        <w:t xml:space="preserve">IAB </w:t>
      </w:r>
      <w:r w:rsidR="00BF0E8C" w:rsidRPr="00B00D98">
        <w:rPr>
          <w:rFonts w:ascii="Arial" w:hAnsi="Arial" w:cs="Arial"/>
          <w:b/>
        </w:rPr>
        <w:t xml:space="preserve">nodes can provide MCG LTE coverage to NSA access UEs </w:t>
      </w:r>
    </w:p>
    <w:p w:rsidR="003A412A" w:rsidRPr="00B00D98" w:rsidRDefault="003100E4" w:rsidP="003275F5">
      <w:pPr>
        <w:numPr>
          <w:ilvl w:val="0"/>
          <w:numId w:val="5"/>
        </w:numPr>
        <w:spacing w:after="0"/>
        <w:ind w:left="856" w:hanging="210"/>
        <w:rPr>
          <w:rFonts w:ascii="Arial" w:hAnsi="Arial" w:cs="Arial"/>
          <w:b/>
        </w:rPr>
      </w:pPr>
      <w:r w:rsidRPr="00B00D98">
        <w:rPr>
          <w:rFonts w:ascii="Arial" w:hAnsi="Arial" w:cs="Arial"/>
          <w:b/>
        </w:rPr>
        <w:t>IAB n</w:t>
      </w:r>
      <w:r w:rsidR="003A412A" w:rsidRPr="00B00D98">
        <w:rPr>
          <w:rFonts w:ascii="Arial" w:hAnsi="Arial" w:cs="Arial"/>
          <w:b/>
        </w:rPr>
        <w:t>odes contain simpler UEs (SA-only) which are the same for deployment scenarios that are SA and NSA (EN-DC) on the access link.</w:t>
      </w:r>
    </w:p>
    <w:p w:rsidR="003100E4" w:rsidRPr="00B00D98" w:rsidRDefault="003100E4" w:rsidP="003275F5">
      <w:pPr>
        <w:numPr>
          <w:ilvl w:val="0"/>
          <w:numId w:val="5"/>
        </w:numPr>
        <w:spacing w:after="0"/>
        <w:rPr>
          <w:rFonts w:ascii="Arial" w:hAnsi="Arial" w:cs="Arial"/>
          <w:b/>
        </w:rPr>
      </w:pPr>
      <w:r w:rsidRPr="00B00D98">
        <w:rPr>
          <w:rFonts w:ascii="Arial" w:hAnsi="Arial" w:cs="Arial"/>
          <w:b/>
        </w:rPr>
        <w:t>IAB nodes can operate on a single band resulting in simplified implementation</w:t>
      </w:r>
    </w:p>
    <w:p w:rsidR="003100E4" w:rsidRPr="00B00D98" w:rsidRDefault="003100E4" w:rsidP="0072700E">
      <w:pPr>
        <w:ind w:left="851"/>
        <w:rPr>
          <w:rFonts w:ascii="Arial" w:hAnsi="Arial" w:cs="Arial"/>
          <w:b/>
        </w:rPr>
      </w:pPr>
    </w:p>
    <w:p w:rsidR="003A412A" w:rsidRPr="00B00D98" w:rsidRDefault="003A412A" w:rsidP="003A412A">
      <w:pPr>
        <w:rPr>
          <w:rFonts w:ascii="Arial" w:hAnsi="Arial" w:cs="Arial"/>
          <w:b/>
        </w:rPr>
      </w:pPr>
      <w:r w:rsidRPr="00B00D98">
        <w:rPr>
          <w:rFonts w:ascii="Arial" w:hAnsi="Arial" w:cs="Arial"/>
          <w:b/>
        </w:rPr>
        <w:t xml:space="preserve">Observation </w:t>
      </w:r>
      <w:r w:rsidR="00BF0E8C" w:rsidRPr="00B00D98">
        <w:rPr>
          <w:rFonts w:ascii="Arial" w:hAnsi="Arial" w:cs="Arial"/>
          <w:b/>
        </w:rPr>
        <w:t>4</w:t>
      </w:r>
      <w:r w:rsidRPr="00B00D98">
        <w:rPr>
          <w:rFonts w:ascii="Arial" w:hAnsi="Arial" w:cs="Arial"/>
          <w:b/>
        </w:rPr>
        <w:t xml:space="preserve">: </w:t>
      </w:r>
      <w:r w:rsidR="008F3445" w:rsidRPr="00B00D98">
        <w:rPr>
          <w:rFonts w:ascii="Arial" w:hAnsi="Arial" w:cs="Arial"/>
          <w:b/>
        </w:rPr>
        <w:t xml:space="preserve">Option b) </w:t>
      </w:r>
      <w:r w:rsidRPr="00B00D98">
        <w:rPr>
          <w:rFonts w:ascii="Arial" w:hAnsi="Arial" w:cs="Arial"/>
          <w:b/>
        </w:rPr>
        <w:t xml:space="preserve">has the disadvantage that a small/micro NGC is needed for </w:t>
      </w:r>
      <w:r w:rsidR="003100E4" w:rsidRPr="00B00D98">
        <w:rPr>
          <w:rFonts w:ascii="Arial" w:hAnsi="Arial" w:cs="Arial"/>
          <w:b/>
        </w:rPr>
        <w:t>IAB</w:t>
      </w:r>
      <w:r w:rsidR="00340BB6" w:rsidRPr="00B00D98">
        <w:rPr>
          <w:rFonts w:ascii="Arial" w:hAnsi="Arial" w:cs="Arial"/>
          <w:b/>
        </w:rPr>
        <w:t xml:space="preserve"> node</w:t>
      </w:r>
      <w:r w:rsidRPr="00B00D98">
        <w:rPr>
          <w:rFonts w:ascii="Arial" w:hAnsi="Arial" w:cs="Arial"/>
          <w:b/>
        </w:rPr>
        <w:t xml:space="preserve"> embedded UEs.</w:t>
      </w:r>
    </w:p>
    <w:p w:rsidR="00046165" w:rsidRPr="00B00D98" w:rsidRDefault="00046165" w:rsidP="00046165">
      <w:pPr>
        <w:pStyle w:val="Heading2"/>
        <w:rPr>
          <w:rFonts w:cs="Arial"/>
        </w:rPr>
      </w:pPr>
      <w:r w:rsidRPr="00B00D98">
        <w:rPr>
          <w:rFonts w:cs="Arial"/>
        </w:rPr>
        <w:t>2</w:t>
      </w:r>
      <w:r w:rsidR="001F5507" w:rsidRPr="00B00D98">
        <w:rPr>
          <w:rFonts w:cs="Arial"/>
        </w:rPr>
        <w:t>.3</w:t>
      </w:r>
      <w:r w:rsidRPr="00B00D98">
        <w:rPr>
          <w:rFonts w:cs="Arial"/>
        </w:rPr>
        <w:tab/>
        <w:t>EN-DC NSA for BH with LTE umbrella coverage</w:t>
      </w:r>
    </w:p>
    <w:p w:rsidR="00046165" w:rsidRPr="00B00D98" w:rsidRDefault="00B530BA" w:rsidP="00046165">
      <w:pPr>
        <w:rPr>
          <w:rFonts w:ascii="Arial" w:hAnsi="Arial" w:cs="Arial"/>
        </w:rPr>
      </w:pPr>
      <w:r w:rsidRPr="00B00D98">
        <w:rPr>
          <w:rFonts w:ascii="Arial" w:hAnsi="Arial" w:cs="Arial"/>
        </w:rPr>
        <w:t xml:space="preserve">In case the BH link is also EN-DC connection, there will be an NSA UE in the </w:t>
      </w:r>
      <w:r w:rsidR="008B7CDE" w:rsidRPr="00B00D98">
        <w:rPr>
          <w:rFonts w:ascii="Arial" w:hAnsi="Arial" w:cs="Arial"/>
        </w:rPr>
        <w:t xml:space="preserve">IAB </w:t>
      </w:r>
      <w:r w:rsidRPr="00B00D98">
        <w:rPr>
          <w:rFonts w:ascii="Arial" w:hAnsi="Arial" w:cs="Arial"/>
        </w:rPr>
        <w:t>node to establish the BH connection. In this case c) the</w:t>
      </w:r>
      <w:r w:rsidR="008B7CDE" w:rsidRPr="00B00D98">
        <w:rPr>
          <w:rFonts w:ascii="Arial" w:hAnsi="Arial" w:cs="Arial"/>
        </w:rPr>
        <w:t xml:space="preserve">re is an overlay </w:t>
      </w:r>
      <w:r w:rsidRPr="00B00D98">
        <w:rPr>
          <w:rFonts w:ascii="Arial" w:hAnsi="Arial" w:cs="Arial"/>
        </w:rPr>
        <w:t xml:space="preserve">LTE coverage and only the NR coverage </w:t>
      </w:r>
      <w:r w:rsidR="001F5507" w:rsidRPr="00B00D98">
        <w:rPr>
          <w:rFonts w:ascii="Arial" w:hAnsi="Arial" w:cs="Arial"/>
        </w:rPr>
        <w:t xml:space="preserve">is </w:t>
      </w:r>
      <w:r w:rsidRPr="00B00D98">
        <w:rPr>
          <w:rFonts w:ascii="Arial" w:hAnsi="Arial" w:cs="Arial"/>
        </w:rPr>
        <w:t>extended by deploying relay nodes. NGC is not needed as EPC can take care of the (normal) EN-DC connections of each link.</w:t>
      </w:r>
      <w:r w:rsidR="008B7CDE" w:rsidRPr="00B00D98">
        <w:rPr>
          <w:rFonts w:ascii="Arial" w:hAnsi="Arial" w:cs="Arial"/>
        </w:rPr>
        <w:t xml:space="preserve"> There </w:t>
      </w:r>
      <w:r w:rsidR="006162A1" w:rsidRPr="00B00D98">
        <w:rPr>
          <w:rFonts w:ascii="Arial" w:hAnsi="Arial" w:cs="Arial"/>
        </w:rPr>
        <w:t xml:space="preserve">may </w:t>
      </w:r>
      <w:r w:rsidR="008828E7" w:rsidRPr="00B00D98">
        <w:rPr>
          <w:rFonts w:ascii="Arial" w:hAnsi="Arial" w:cs="Arial"/>
        </w:rPr>
        <w:t>be</w:t>
      </w:r>
      <w:r w:rsidR="008B7CDE" w:rsidRPr="00B00D98">
        <w:rPr>
          <w:rFonts w:ascii="Arial" w:hAnsi="Arial" w:cs="Arial"/>
        </w:rPr>
        <w:t xml:space="preserve"> </w:t>
      </w:r>
      <w:r w:rsidR="00914EEF" w:rsidRPr="00B00D98">
        <w:rPr>
          <w:rFonts w:ascii="Arial" w:hAnsi="Arial" w:cs="Arial"/>
        </w:rPr>
        <w:t>a L-</w:t>
      </w:r>
      <w:r w:rsidR="00205EDD" w:rsidRPr="00B00D98">
        <w:rPr>
          <w:rFonts w:ascii="Arial" w:hAnsi="Arial" w:cs="Arial"/>
        </w:rPr>
        <w:t xml:space="preserve">GW via which X2 and S1-U are transferred to the secondary (NR) node over the BH link, </w:t>
      </w:r>
      <w:r w:rsidR="00914EEF" w:rsidRPr="00B00D98">
        <w:rPr>
          <w:rFonts w:ascii="Arial" w:hAnsi="Arial" w:cs="Arial"/>
        </w:rPr>
        <w:t>collocated with</w:t>
      </w:r>
      <w:r w:rsidR="00205EDD" w:rsidRPr="00B00D98">
        <w:rPr>
          <w:rFonts w:ascii="Arial" w:hAnsi="Arial" w:cs="Arial"/>
        </w:rPr>
        <w:t xml:space="preserve"> the donor gNB. </w:t>
      </w:r>
    </w:p>
    <w:p w:rsidR="004C34E9" w:rsidRPr="00B00D98" w:rsidRDefault="004B6667" w:rsidP="00046165">
      <w:pPr>
        <w:rPr>
          <w:rFonts w:ascii="Arial" w:hAnsi="Arial" w:cs="Arial"/>
        </w:rPr>
      </w:pPr>
      <w:r w:rsidRPr="00B00D98">
        <w:rPr>
          <w:rFonts w:ascii="Arial" w:hAnsi="Arial" w:cs="Arial"/>
        </w:rPr>
        <w:object w:dxaOrig="8439" w:dyaOrig="1764">
          <v:shape id="_x0000_i1027" type="#_x0000_t75" style="width:422pt;height:88pt" o:ole="">
            <v:imagedata r:id="rId18" o:title=""/>
          </v:shape>
          <o:OLEObject Type="Embed" ProgID="Visio.Drawing.11" ShapeID="_x0000_i1027" DrawAspect="Content" ObjectID="_1587475764" r:id="rId19"/>
        </w:object>
      </w:r>
    </w:p>
    <w:p w:rsidR="004C34E9" w:rsidRPr="00B00D98" w:rsidRDefault="004C34E9" w:rsidP="004C34E9">
      <w:pPr>
        <w:pStyle w:val="Caption"/>
        <w:jc w:val="center"/>
        <w:rPr>
          <w:rFonts w:ascii="Arial" w:hAnsi="Arial" w:cs="Arial"/>
        </w:rPr>
      </w:pPr>
      <w:r w:rsidRPr="00B00D98">
        <w:rPr>
          <w:rFonts w:ascii="Arial" w:hAnsi="Arial" w:cs="Arial"/>
        </w:rPr>
        <w:t xml:space="preserve">Figure </w:t>
      </w:r>
      <w:r w:rsidRPr="00B00D98">
        <w:rPr>
          <w:rFonts w:ascii="Arial" w:hAnsi="Arial" w:cs="Arial"/>
        </w:rPr>
        <w:fldChar w:fldCharType="begin"/>
      </w:r>
      <w:r w:rsidRPr="00B00D98">
        <w:rPr>
          <w:rFonts w:ascii="Arial" w:hAnsi="Arial" w:cs="Arial"/>
        </w:rPr>
        <w:instrText xml:space="preserve"> SEQ Figure \* ARABIC </w:instrText>
      </w:r>
      <w:r w:rsidRPr="00B00D98">
        <w:rPr>
          <w:rFonts w:ascii="Arial" w:hAnsi="Arial" w:cs="Arial"/>
        </w:rPr>
        <w:fldChar w:fldCharType="separate"/>
      </w:r>
      <w:r w:rsidRPr="00B00D98">
        <w:rPr>
          <w:rFonts w:ascii="Arial" w:hAnsi="Arial" w:cs="Arial"/>
          <w:noProof/>
        </w:rPr>
        <w:t>3</w:t>
      </w:r>
      <w:r w:rsidRPr="00B00D98">
        <w:rPr>
          <w:rFonts w:ascii="Arial" w:hAnsi="Arial" w:cs="Arial"/>
        </w:rPr>
        <w:fldChar w:fldCharType="end"/>
      </w:r>
      <w:r w:rsidRPr="00B00D98">
        <w:rPr>
          <w:rFonts w:ascii="Arial" w:hAnsi="Arial" w:cs="Arial"/>
        </w:rPr>
        <w:t xml:space="preserve"> EN-DC BH connection with LTE umbrella coverage</w:t>
      </w:r>
    </w:p>
    <w:p w:rsidR="00BF0E8C" w:rsidRPr="00B00D98" w:rsidRDefault="001F5507" w:rsidP="008914D6">
      <w:pPr>
        <w:spacing w:after="0"/>
        <w:rPr>
          <w:rFonts w:ascii="Arial" w:hAnsi="Arial" w:cs="Arial"/>
          <w:b/>
        </w:rPr>
      </w:pPr>
      <w:bookmarkStart w:id="4" w:name="_Hlk506566549"/>
      <w:r w:rsidRPr="00B00D98">
        <w:rPr>
          <w:rFonts w:ascii="Arial" w:hAnsi="Arial" w:cs="Arial"/>
          <w:b/>
        </w:rPr>
        <w:t>Observation</w:t>
      </w:r>
      <w:r w:rsidR="00BF0E8C" w:rsidRPr="00B00D98">
        <w:rPr>
          <w:rFonts w:ascii="Arial" w:hAnsi="Arial" w:cs="Arial"/>
          <w:b/>
        </w:rPr>
        <w:t xml:space="preserve"> 5: </w:t>
      </w:r>
      <w:r w:rsidR="008F3445" w:rsidRPr="00B00D98">
        <w:rPr>
          <w:rFonts w:ascii="Arial" w:hAnsi="Arial" w:cs="Arial"/>
          <w:b/>
        </w:rPr>
        <w:t xml:space="preserve">Option c) </w:t>
      </w:r>
      <w:r w:rsidR="00BF0E8C" w:rsidRPr="00B00D98">
        <w:rPr>
          <w:rFonts w:ascii="Arial" w:hAnsi="Arial" w:cs="Arial"/>
          <w:b/>
        </w:rPr>
        <w:t xml:space="preserve">has the following advantages: </w:t>
      </w:r>
    </w:p>
    <w:p w:rsidR="00BF0E8C" w:rsidRPr="00B00D98" w:rsidRDefault="00274D43" w:rsidP="003275F5">
      <w:pPr>
        <w:numPr>
          <w:ilvl w:val="0"/>
          <w:numId w:val="6"/>
        </w:numPr>
        <w:rPr>
          <w:rFonts w:ascii="Arial" w:hAnsi="Arial" w:cs="Arial"/>
          <w:b/>
        </w:rPr>
      </w:pPr>
      <w:r w:rsidRPr="00B00D98">
        <w:rPr>
          <w:rFonts w:ascii="Arial" w:hAnsi="Arial" w:cs="Arial"/>
          <w:b/>
        </w:rPr>
        <w:t>The NGC is not used</w:t>
      </w:r>
    </w:p>
    <w:p w:rsidR="00BF0E8C" w:rsidRPr="00B00D98" w:rsidRDefault="00BF0E8C" w:rsidP="008914D6">
      <w:pPr>
        <w:spacing w:after="0"/>
        <w:rPr>
          <w:rFonts w:ascii="Arial" w:hAnsi="Arial" w:cs="Arial"/>
          <w:b/>
        </w:rPr>
      </w:pPr>
      <w:r w:rsidRPr="00B00D98">
        <w:rPr>
          <w:rFonts w:ascii="Arial" w:hAnsi="Arial" w:cs="Arial"/>
          <w:b/>
        </w:rPr>
        <w:t xml:space="preserve">Observation </w:t>
      </w:r>
      <w:r w:rsidR="00274D43" w:rsidRPr="00B00D98">
        <w:rPr>
          <w:rFonts w:ascii="Arial" w:hAnsi="Arial" w:cs="Arial"/>
          <w:b/>
        </w:rPr>
        <w:t>6</w:t>
      </w:r>
      <w:r w:rsidRPr="00B00D98">
        <w:rPr>
          <w:rFonts w:ascii="Arial" w:hAnsi="Arial" w:cs="Arial"/>
          <w:b/>
        </w:rPr>
        <w:t xml:space="preserve">: </w:t>
      </w:r>
      <w:r w:rsidR="008F3445" w:rsidRPr="00B00D98">
        <w:rPr>
          <w:rFonts w:ascii="Arial" w:hAnsi="Arial" w:cs="Arial"/>
          <w:b/>
        </w:rPr>
        <w:t xml:space="preserve">Option c) </w:t>
      </w:r>
      <w:r w:rsidRPr="00B00D98">
        <w:rPr>
          <w:rFonts w:ascii="Arial" w:hAnsi="Arial" w:cs="Arial"/>
          <w:b/>
        </w:rPr>
        <w:t>has the following disadvantage</w:t>
      </w:r>
      <w:r w:rsidR="00C95EB7" w:rsidRPr="00B00D98">
        <w:rPr>
          <w:rFonts w:ascii="Arial" w:hAnsi="Arial" w:cs="Arial"/>
          <w:b/>
        </w:rPr>
        <w:t>s</w:t>
      </w:r>
      <w:r w:rsidR="00DE76F4" w:rsidRPr="00B00D98">
        <w:rPr>
          <w:rFonts w:ascii="Arial" w:hAnsi="Arial" w:cs="Arial"/>
          <w:b/>
        </w:rPr>
        <w:t>:</w:t>
      </w:r>
    </w:p>
    <w:p w:rsidR="001F31CE" w:rsidRPr="00B00D98" w:rsidRDefault="003A0CB0" w:rsidP="003275F5">
      <w:pPr>
        <w:numPr>
          <w:ilvl w:val="0"/>
          <w:numId w:val="7"/>
        </w:numPr>
        <w:spacing w:after="0"/>
        <w:ind w:left="851" w:hanging="284"/>
        <w:rPr>
          <w:rFonts w:ascii="Arial" w:hAnsi="Arial" w:cs="Arial"/>
          <w:b/>
        </w:rPr>
      </w:pPr>
      <w:r w:rsidRPr="00B00D98">
        <w:rPr>
          <w:rFonts w:ascii="Arial" w:hAnsi="Arial" w:cs="Arial"/>
          <w:b/>
        </w:rPr>
        <w:t>IAB n</w:t>
      </w:r>
      <w:r w:rsidR="001F31CE" w:rsidRPr="00B00D98">
        <w:rPr>
          <w:rFonts w:ascii="Arial" w:hAnsi="Arial" w:cs="Arial"/>
          <w:b/>
        </w:rPr>
        <w:t>odes must be in LTE Coverage</w:t>
      </w:r>
    </w:p>
    <w:p w:rsidR="00585896" w:rsidRPr="00B00D98" w:rsidRDefault="00585896" w:rsidP="003275F5">
      <w:pPr>
        <w:numPr>
          <w:ilvl w:val="0"/>
          <w:numId w:val="7"/>
        </w:numPr>
        <w:spacing w:after="0"/>
        <w:ind w:hanging="502"/>
        <w:rPr>
          <w:rFonts w:ascii="Arial" w:hAnsi="Arial" w:cs="Arial"/>
          <w:b/>
        </w:rPr>
      </w:pPr>
      <w:r w:rsidRPr="00B00D98">
        <w:rPr>
          <w:rFonts w:ascii="Arial" w:hAnsi="Arial" w:cs="Arial"/>
          <w:b/>
        </w:rPr>
        <w:t>Access UEs must be under Umbrella LTE coverage without aid from IAB</w:t>
      </w:r>
    </w:p>
    <w:p w:rsidR="00BF0E8C" w:rsidRPr="00B00D98" w:rsidRDefault="00BF0E8C" w:rsidP="003275F5">
      <w:pPr>
        <w:numPr>
          <w:ilvl w:val="0"/>
          <w:numId w:val="7"/>
        </w:numPr>
        <w:spacing w:after="0"/>
        <w:ind w:left="851" w:hanging="284"/>
        <w:rPr>
          <w:rFonts w:ascii="Arial" w:hAnsi="Arial" w:cs="Arial"/>
          <w:b/>
        </w:rPr>
      </w:pPr>
      <w:r w:rsidRPr="00B00D98">
        <w:rPr>
          <w:rFonts w:ascii="Arial" w:hAnsi="Arial" w:cs="Arial"/>
          <w:b/>
        </w:rPr>
        <w:t xml:space="preserve">Separate </w:t>
      </w:r>
      <w:r w:rsidR="003100E4" w:rsidRPr="00B00D98">
        <w:rPr>
          <w:rFonts w:ascii="Arial" w:hAnsi="Arial" w:cs="Arial"/>
          <w:b/>
        </w:rPr>
        <w:t xml:space="preserve">IAB </w:t>
      </w:r>
      <w:r w:rsidRPr="00B00D98">
        <w:rPr>
          <w:rFonts w:ascii="Arial" w:hAnsi="Arial" w:cs="Arial"/>
          <w:b/>
        </w:rPr>
        <w:t>products are needed for SA and NSA Access deployments as SA Access will</w:t>
      </w:r>
      <w:r w:rsidR="00C95EB7" w:rsidRPr="00B00D98">
        <w:rPr>
          <w:rFonts w:ascii="Arial" w:hAnsi="Arial" w:cs="Arial"/>
          <w:b/>
        </w:rPr>
        <w:t xml:space="preserve"> require</w:t>
      </w:r>
      <w:r w:rsidRPr="00B00D98">
        <w:rPr>
          <w:rFonts w:ascii="Arial" w:hAnsi="Arial" w:cs="Arial"/>
          <w:b/>
        </w:rPr>
        <w:t xml:space="preserve"> </w:t>
      </w:r>
      <w:r w:rsidR="003100E4" w:rsidRPr="00B00D98">
        <w:rPr>
          <w:rFonts w:ascii="Arial" w:hAnsi="Arial" w:cs="Arial"/>
          <w:b/>
        </w:rPr>
        <w:t xml:space="preserve">IABs </w:t>
      </w:r>
      <w:r w:rsidR="00C95EB7" w:rsidRPr="00B00D98">
        <w:rPr>
          <w:rFonts w:ascii="Arial" w:hAnsi="Arial" w:cs="Arial"/>
          <w:b/>
        </w:rPr>
        <w:t>with embedded SA UEs</w:t>
      </w:r>
      <w:r w:rsidRPr="00B00D98">
        <w:rPr>
          <w:rFonts w:ascii="Arial" w:hAnsi="Arial" w:cs="Arial"/>
          <w:b/>
        </w:rPr>
        <w:t>.</w:t>
      </w:r>
    </w:p>
    <w:p w:rsidR="00B44F2B" w:rsidRPr="00B00D98" w:rsidRDefault="00B44F2B" w:rsidP="003275F5">
      <w:pPr>
        <w:numPr>
          <w:ilvl w:val="0"/>
          <w:numId w:val="7"/>
        </w:numPr>
        <w:spacing w:after="0"/>
        <w:ind w:left="851" w:hanging="284"/>
        <w:rPr>
          <w:rFonts w:ascii="Arial" w:hAnsi="Arial" w:cs="Arial"/>
          <w:b/>
        </w:rPr>
      </w:pPr>
      <w:r w:rsidRPr="00B00D98">
        <w:rPr>
          <w:rFonts w:ascii="Arial" w:hAnsi="Arial" w:cs="Arial"/>
          <w:b/>
        </w:rPr>
        <w:t>The Donor/gNB has a collocated L-GW with S5 interface to EPC, which is different to the NSA case (i.e. UPF with N4)</w:t>
      </w:r>
    </w:p>
    <w:p w:rsidR="00D17478" w:rsidRPr="00B00D98" w:rsidRDefault="004A1D5D" w:rsidP="003275F5">
      <w:pPr>
        <w:numPr>
          <w:ilvl w:val="0"/>
          <w:numId w:val="7"/>
        </w:numPr>
        <w:ind w:left="851" w:hanging="284"/>
        <w:rPr>
          <w:rFonts w:ascii="Arial" w:hAnsi="Arial" w:cs="Arial"/>
          <w:b/>
        </w:rPr>
      </w:pPr>
      <w:r w:rsidRPr="00B00D98">
        <w:rPr>
          <w:rFonts w:ascii="Arial" w:hAnsi="Arial" w:cs="Arial"/>
          <w:b/>
        </w:rPr>
        <w:t>Changes to EPC are likely due to the need to support NSA IAB UEs</w:t>
      </w:r>
    </w:p>
    <w:bookmarkEnd w:id="4"/>
    <w:p w:rsidR="00046165" w:rsidRPr="00B00D98" w:rsidRDefault="00046165" w:rsidP="00046165">
      <w:pPr>
        <w:pStyle w:val="Heading2"/>
        <w:rPr>
          <w:rFonts w:cs="Arial"/>
        </w:rPr>
      </w:pPr>
      <w:r w:rsidRPr="00B00D98">
        <w:rPr>
          <w:rFonts w:cs="Arial"/>
        </w:rPr>
        <w:t>2</w:t>
      </w:r>
      <w:r w:rsidR="001F5507" w:rsidRPr="00B00D98">
        <w:rPr>
          <w:rFonts w:cs="Arial"/>
        </w:rPr>
        <w:t>.4</w:t>
      </w:r>
      <w:r w:rsidRPr="00B00D98">
        <w:rPr>
          <w:rFonts w:cs="Arial"/>
        </w:rPr>
        <w:tab/>
        <w:t>EN-DC NSA, LTE MCG transported by NR relay</w:t>
      </w:r>
    </w:p>
    <w:p w:rsidR="008F793F" w:rsidRPr="00B00D98" w:rsidRDefault="001F5507" w:rsidP="00046165">
      <w:pPr>
        <w:rPr>
          <w:rFonts w:ascii="Arial" w:hAnsi="Arial" w:cs="Arial"/>
        </w:rPr>
      </w:pPr>
      <w:r w:rsidRPr="00B00D98">
        <w:rPr>
          <w:rFonts w:ascii="Arial" w:hAnsi="Arial" w:cs="Arial"/>
        </w:rPr>
        <w:t>In this case LTE coverage needs to be extended and S1 for the eNBs is relayed over the NR BH link.</w:t>
      </w:r>
      <w:r w:rsidR="000F2DBA" w:rsidRPr="00B00D98">
        <w:rPr>
          <w:rFonts w:ascii="Arial" w:hAnsi="Arial" w:cs="Arial"/>
        </w:rPr>
        <w:t xml:space="preserve"> </w:t>
      </w:r>
      <w:r w:rsidR="008F793F" w:rsidRPr="00B00D98">
        <w:rPr>
          <w:rFonts w:ascii="Arial" w:hAnsi="Arial" w:cs="Arial"/>
        </w:rPr>
        <w:t>In the scenario illustrated in Fig.4 the first IAB node is within the LTE coverage whereas the second hop in the relaying chain extends also the LTE coverage for the UE. LTE S1 is transported via the NR BH to the eNB in the following IAB site. The eNB then serves for the extended LTE cell and acts as the master node to the following IAB node (with EN-DC connection) or an access UE. The SCG UP data is similarly transported over the BH link(s).</w:t>
      </w:r>
    </w:p>
    <w:p w:rsidR="001F5507" w:rsidRPr="00B00D98" w:rsidRDefault="004B6667" w:rsidP="00046165">
      <w:pPr>
        <w:rPr>
          <w:rFonts w:ascii="Arial" w:hAnsi="Arial" w:cs="Arial"/>
        </w:rPr>
      </w:pPr>
      <w:r w:rsidRPr="00B00D98">
        <w:rPr>
          <w:rFonts w:ascii="Arial" w:hAnsi="Arial" w:cs="Arial"/>
        </w:rPr>
        <w:object w:dxaOrig="8418" w:dyaOrig="2093">
          <v:shape id="_x0000_i1028" type="#_x0000_t75" style="width:421pt;height:104.5pt" o:ole="">
            <v:imagedata r:id="rId20" o:title=""/>
          </v:shape>
          <o:OLEObject Type="Embed" ProgID="Visio.Drawing.11" ShapeID="_x0000_i1028" DrawAspect="Content" ObjectID="_1587475765" r:id="rId21"/>
        </w:object>
      </w:r>
    </w:p>
    <w:p w:rsidR="004C34E9" w:rsidRPr="00B00D98" w:rsidRDefault="004C34E9" w:rsidP="004C34E9">
      <w:pPr>
        <w:pStyle w:val="Caption"/>
        <w:jc w:val="center"/>
        <w:rPr>
          <w:rFonts w:ascii="Arial" w:hAnsi="Arial" w:cs="Arial"/>
        </w:rPr>
      </w:pPr>
      <w:r w:rsidRPr="00B00D98">
        <w:rPr>
          <w:rFonts w:ascii="Arial" w:hAnsi="Arial" w:cs="Arial"/>
        </w:rPr>
        <w:t xml:space="preserve">Figure </w:t>
      </w:r>
      <w:r w:rsidRPr="00B00D98">
        <w:rPr>
          <w:rFonts w:ascii="Arial" w:hAnsi="Arial" w:cs="Arial"/>
        </w:rPr>
        <w:fldChar w:fldCharType="begin"/>
      </w:r>
      <w:r w:rsidRPr="00B00D98">
        <w:rPr>
          <w:rFonts w:ascii="Arial" w:hAnsi="Arial" w:cs="Arial"/>
        </w:rPr>
        <w:instrText xml:space="preserve"> SEQ Figure \* ARABIC </w:instrText>
      </w:r>
      <w:r w:rsidRPr="00B00D98">
        <w:rPr>
          <w:rFonts w:ascii="Arial" w:hAnsi="Arial" w:cs="Arial"/>
        </w:rPr>
        <w:fldChar w:fldCharType="separate"/>
      </w:r>
      <w:r w:rsidRPr="00B00D98">
        <w:rPr>
          <w:rFonts w:ascii="Arial" w:hAnsi="Arial" w:cs="Arial"/>
          <w:noProof/>
        </w:rPr>
        <w:t>4</w:t>
      </w:r>
      <w:r w:rsidRPr="00B00D98">
        <w:rPr>
          <w:rFonts w:ascii="Arial" w:hAnsi="Arial" w:cs="Arial"/>
        </w:rPr>
        <w:fldChar w:fldCharType="end"/>
      </w:r>
      <w:r w:rsidRPr="00B00D98">
        <w:rPr>
          <w:rFonts w:ascii="Arial" w:hAnsi="Arial" w:cs="Arial"/>
        </w:rPr>
        <w:t xml:space="preserve"> EN-DC BH connection relaying both LTE and NR</w:t>
      </w:r>
    </w:p>
    <w:p w:rsidR="00C95EB7" w:rsidRPr="00B00D98" w:rsidRDefault="00C95EB7" w:rsidP="008914D6">
      <w:pPr>
        <w:spacing w:after="0"/>
        <w:rPr>
          <w:rFonts w:ascii="Arial" w:hAnsi="Arial" w:cs="Arial"/>
          <w:b/>
        </w:rPr>
      </w:pPr>
      <w:r w:rsidRPr="00B00D98">
        <w:rPr>
          <w:rFonts w:ascii="Arial" w:hAnsi="Arial" w:cs="Arial"/>
          <w:b/>
        </w:rPr>
        <w:t xml:space="preserve">Observation 7: </w:t>
      </w:r>
      <w:r w:rsidR="008F3445" w:rsidRPr="00B00D98">
        <w:rPr>
          <w:rFonts w:ascii="Arial" w:hAnsi="Arial" w:cs="Arial"/>
          <w:b/>
        </w:rPr>
        <w:t xml:space="preserve">Option d) </w:t>
      </w:r>
      <w:r w:rsidRPr="00B00D98">
        <w:rPr>
          <w:rFonts w:ascii="Arial" w:hAnsi="Arial" w:cs="Arial"/>
          <w:b/>
        </w:rPr>
        <w:t xml:space="preserve">has the following advantages: </w:t>
      </w:r>
    </w:p>
    <w:p w:rsidR="001F31CE" w:rsidRPr="00B00D98" w:rsidRDefault="001F31CE" w:rsidP="003275F5">
      <w:pPr>
        <w:numPr>
          <w:ilvl w:val="0"/>
          <w:numId w:val="8"/>
        </w:numPr>
        <w:spacing w:after="0"/>
        <w:rPr>
          <w:rFonts w:ascii="Arial" w:hAnsi="Arial" w:cs="Arial"/>
          <w:b/>
        </w:rPr>
      </w:pPr>
      <w:r w:rsidRPr="00B00D98">
        <w:rPr>
          <w:rFonts w:ascii="Arial" w:hAnsi="Arial" w:cs="Arial"/>
          <w:b/>
        </w:rPr>
        <w:t xml:space="preserve">Access UEs need not be in </w:t>
      </w:r>
      <w:r w:rsidR="00585896" w:rsidRPr="00B00D98">
        <w:rPr>
          <w:rFonts w:ascii="Arial" w:hAnsi="Arial" w:cs="Arial"/>
          <w:b/>
        </w:rPr>
        <w:t xml:space="preserve">umbrella </w:t>
      </w:r>
      <w:r w:rsidRPr="00B00D98">
        <w:rPr>
          <w:rFonts w:ascii="Arial" w:hAnsi="Arial" w:cs="Arial"/>
          <w:b/>
        </w:rPr>
        <w:t>LTE Coverage</w:t>
      </w:r>
    </w:p>
    <w:p w:rsidR="00C95EB7" w:rsidRPr="00B00D98" w:rsidRDefault="00C95EB7" w:rsidP="003275F5">
      <w:pPr>
        <w:numPr>
          <w:ilvl w:val="0"/>
          <w:numId w:val="8"/>
        </w:numPr>
        <w:rPr>
          <w:rFonts w:ascii="Arial" w:hAnsi="Arial" w:cs="Arial"/>
          <w:b/>
        </w:rPr>
      </w:pPr>
      <w:r w:rsidRPr="00B00D98">
        <w:rPr>
          <w:rFonts w:ascii="Arial" w:hAnsi="Arial" w:cs="Arial"/>
          <w:b/>
        </w:rPr>
        <w:t>The NGC is not used</w:t>
      </w:r>
    </w:p>
    <w:p w:rsidR="00C95EB7" w:rsidRPr="00B00D98" w:rsidRDefault="00C95EB7" w:rsidP="008914D6">
      <w:pPr>
        <w:spacing w:after="0"/>
        <w:rPr>
          <w:rFonts w:ascii="Arial" w:hAnsi="Arial" w:cs="Arial"/>
          <w:b/>
        </w:rPr>
      </w:pPr>
      <w:r w:rsidRPr="00B00D98">
        <w:rPr>
          <w:rFonts w:ascii="Arial" w:hAnsi="Arial" w:cs="Arial"/>
          <w:b/>
        </w:rPr>
        <w:t xml:space="preserve">Observation 8: </w:t>
      </w:r>
      <w:r w:rsidR="008F3445" w:rsidRPr="00B00D98">
        <w:rPr>
          <w:rFonts w:ascii="Arial" w:hAnsi="Arial" w:cs="Arial"/>
          <w:b/>
        </w:rPr>
        <w:t xml:space="preserve">Option d) </w:t>
      </w:r>
      <w:r w:rsidRPr="00B00D98">
        <w:rPr>
          <w:rFonts w:ascii="Arial" w:hAnsi="Arial" w:cs="Arial"/>
          <w:b/>
        </w:rPr>
        <w:t>has the following disadvantages</w:t>
      </w:r>
      <w:r w:rsidR="001F31CE" w:rsidRPr="00B00D98">
        <w:rPr>
          <w:rFonts w:ascii="Arial" w:hAnsi="Arial" w:cs="Arial"/>
          <w:b/>
        </w:rPr>
        <w:t>:</w:t>
      </w:r>
    </w:p>
    <w:p w:rsidR="0071102B" w:rsidRPr="00B00D98" w:rsidRDefault="003A0CB0" w:rsidP="003275F5">
      <w:pPr>
        <w:numPr>
          <w:ilvl w:val="0"/>
          <w:numId w:val="9"/>
        </w:numPr>
        <w:spacing w:after="0"/>
        <w:ind w:left="851" w:hanging="284"/>
        <w:rPr>
          <w:rFonts w:ascii="Arial" w:hAnsi="Arial" w:cs="Arial"/>
          <w:b/>
        </w:rPr>
      </w:pPr>
      <w:r w:rsidRPr="00B00D98">
        <w:rPr>
          <w:rFonts w:ascii="Arial" w:hAnsi="Arial" w:cs="Arial"/>
          <w:b/>
        </w:rPr>
        <w:t>IAB n</w:t>
      </w:r>
      <w:r w:rsidR="001F31CE" w:rsidRPr="00B00D98">
        <w:rPr>
          <w:rFonts w:ascii="Arial" w:hAnsi="Arial" w:cs="Arial"/>
          <w:b/>
        </w:rPr>
        <w:t xml:space="preserve">odes must be in LTE </w:t>
      </w:r>
      <w:r w:rsidRPr="00B00D98">
        <w:rPr>
          <w:rFonts w:ascii="Arial" w:hAnsi="Arial" w:cs="Arial"/>
          <w:b/>
        </w:rPr>
        <w:t>c</w:t>
      </w:r>
      <w:r w:rsidR="001F31CE" w:rsidRPr="00B00D98">
        <w:rPr>
          <w:rFonts w:ascii="Arial" w:hAnsi="Arial" w:cs="Arial"/>
          <w:b/>
        </w:rPr>
        <w:t>overage</w:t>
      </w:r>
    </w:p>
    <w:p w:rsidR="00C95EB7" w:rsidRPr="00B00D98" w:rsidRDefault="00C95EB7" w:rsidP="003275F5">
      <w:pPr>
        <w:numPr>
          <w:ilvl w:val="0"/>
          <w:numId w:val="9"/>
        </w:numPr>
        <w:spacing w:after="0"/>
        <w:ind w:left="851" w:hanging="284"/>
        <w:rPr>
          <w:rFonts w:ascii="Arial" w:hAnsi="Arial" w:cs="Arial"/>
          <w:b/>
        </w:rPr>
      </w:pPr>
      <w:r w:rsidRPr="00B00D98">
        <w:rPr>
          <w:rFonts w:ascii="Arial" w:hAnsi="Arial" w:cs="Arial"/>
          <w:b/>
        </w:rPr>
        <w:t xml:space="preserve">Separate </w:t>
      </w:r>
      <w:r w:rsidR="003100E4" w:rsidRPr="00B00D98">
        <w:rPr>
          <w:rFonts w:ascii="Arial" w:hAnsi="Arial" w:cs="Arial"/>
          <w:b/>
        </w:rPr>
        <w:t xml:space="preserve">IAB </w:t>
      </w:r>
      <w:r w:rsidRPr="00B00D98">
        <w:rPr>
          <w:rFonts w:ascii="Arial" w:hAnsi="Arial" w:cs="Arial"/>
          <w:b/>
        </w:rPr>
        <w:t xml:space="preserve">products are needed for SA and NSA Access deployments as SA Access will require </w:t>
      </w:r>
      <w:r w:rsidR="003100E4" w:rsidRPr="00B00D98">
        <w:rPr>
          <w:rFonts w:ascii="Arial" w:hAnsi="Arial" w:cs="Arial"/>
          <w:b/>
        </w:rPr>
        <w:t xml:space="preserve">IABs </w:t>
      </w:r>
      <w:r w:rsidRPr="00B00D98">
        <w:rPr>
          <w:rFonts w:ascii="Arial" w:hAnsi="Arial" w:cs="Arial"/>
          <w:b/>
        </w:rPr>
        <w:t>with embedded SA UEs.</w:t>
      </w:r>
    </w:p>
    <w:p w:rsidR="00B44F2B" w:rsidRPr="00B00D98" w:rsidRDefault="00B44F2B" w:rsidP="003275F5">
      <w:pPr>
        <w:numPr>
          <w:ilvl w:val="0"/>
          <w:numId w:val="9"/>
        </w:numPr>
        <w:spacing w:after="0"/>
        <w:rPr>
          <w:rFonts w:ascii="Arial" w:hAnsi="Arial" w:cs="Arial"/>
          <w:b/>
        </w:rPr>
      </w:pPr>
      <w:r w:rsidRPr="00B00D98">
        <w:rPr>
          <w:rFonts w:ascii="Arial" w:hAnsi="Arial" w:cs="Arial"/>
          <w:b/>
        </w:rPr>
        <w:t>The Donor/gNB has a collocated L-GW with S5 interface to EPC, which is different to the NSA case (i.e. UPF with N4)</w:t>
      </w:r>
    </w:p>
    <w:p w:rsidR="004A1D5D" w:rsidRPr="00B00D98" w:rsidRDefault="004A1D5D" w:rsidP="003275F5">
      <w:pPr>
        <w:numPr>
          <w:ilvl w:val="0"/>
          <w:numId w:val="9"/>
        </w:numPr>
        <w:rPr>
          <w:rFonts w:ascii="Arial" w:hAnsi="Arial" w:cs="Arial"/>
          <w:b/>
        </w:rPr>
      </w:pPr>
      <w:r w:rsidRPr="00B00D98">
        <w:rPr>
          <w:rFonts w:ascii="Arial" w:hAnsi="Arial" w:cs="Arial"/>
          <w:b/>
        </w:rPr>
        <w:t>Changes to EPC are likely due to the need to support NSA IAB UEs</w:t>
      </w:r>
    </w:p>
    <w:p w:rsidR="002F37E9" w:rsidRPr="00B00D98" w:rsidRDefault="002F37E9" w:rsidP="002F37E9">
      <w:pPr>
        <w:pStyle w:val="Heading2"/>
        <w:rPr>
          <w:rFonts w:cs="Arial"/>
        </w:rPr>
      </w:pPr>
      <w:r w:rsidRPr="00B00D98">
        <w:rPr>
          <w:rFonts w:cs="Arial"/>
        </w:rPr>
        <w:t>2.5</w:t>
      </w:r>
      <w:r w:rsidRPr="00B00D98">
        <w:rPr>
          <w:rFonts w:cs="Arial"/>
        </w:rPr>
        <w:tab/>
        <w:t xml:space="preserve">Summary of the </w:t>
      </w:r>
      <w:r w:rsidR="00CE3A72" w:rsidRPr="00B00D98">
        <w:rPr>
          <w:rFonts w:cs="Arial"/>
        </w:rPr>
        <w:t>evaluation of the options</w:t>
      </w:r>
    </w:p>
    <w:p w:rsidR="002F37E9" w:rsidRPr="00B00D98" w:rsidRDefault="00230B2E" w:rsidP="002F37E9">
      <w:pPr>
        <w:rPr>
          <w:rFonts w:ascii="Arial" w:hAnsi="Arial" w:cs="Arial"/>
        </w:rPr>
      </w:pPr>
      <w:r w:rsidRPr="00B00D98">
        <w:rPr>
          <w:rFonts w:ascii="Arial" w:hAnsi="Arial" w:cs="Arial"/>
        </w:rPr>
        <w:t>In T</w:t>
      </w:r>
      <w:r w:rsidR="00CE3A72" w:rsidRPr="00B00D98">
        <w:rPr>
          <w:rFonts w:ascii="Arial" w:hAnsi="Arial" w:cs="Arial"/>
        </w:rPr>
        <w:t>able</w:t>
      </w:r>
      <w:r w:rsidRPr="00B00D98">
        <w:rPr>
          <w:rFonts w:ascii="Arial" w:hAnsi="Arial" w:cs="Arial"/>
        </w:rPr>
        <w:t xml:space="preserve"> 1</w:t>
      </w:r>
      <w:r w:rsidR="00CE3A72" w:rsidRPr="00B00D98">
        <w:rPr>
          <w:rFonts w:ascii="Arial" w:hAnsi="Arial" w:cs="Arial"/>
        </w:rPr>
        <w:t xml:space="preserve"> below, </w:t>
      </w:r>
      <w:r w:rsidR="00851223" w:rsidRPr="00B00D98">
        <w:rPr>
          <w:rFonts w:ascii="Arial" w:hAnsi="Arial" w:cs="Arial"/>
        </w:rPr>
        <w:t>some</w:t>
      </w:r>
      <w:r w:rsidR="00CE3A72" w:rsidRPr="00B00D98">
        <w:rPr>
          <w:rFonts w:ascii="Arial" w:hAnsi="Arial" w:cs="Arial"/>
        </w:rPr>
        <w:t xml:space="preserve"> points are listed about the characteristics of each discussed options for NSA deployment. In all cases EN-DC is supported on the access 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2468"/>
        <w:gridCol w:w="1785"/>
        <w:gridCol w:w="1984"/>
        <w:gridCol w:w="2268"/>
      </w:tblGrid>
      <w:tr w:rsidR="00CE3A72" w:rsidRPr="00B00D98" w:rsidTr="00934568">
        <w:tc>
          <w:tcPr>
            <w:tcW w:w="817" w:type="dxa"/>
            <w:shd w:val="clear" w:color="auto" w:fill="auto"/>
          </w:tcPr>
          <w:p w:rsidR="00CE3A72" w:rsidRPr="00B00D98" w:rsidRDefault="00CE3A72" w:rsidP="00934568">
            <w:pPr>
              <w:spacing w:after="0"/>
              <w:jc w:val="center"/>
              <w:rPr>
                <w:rFonts w:ascii="Arial" w:hAnsi="Arial" w:cs="Arial"/>
                <w:b/>
              </w:rPr>
            </w:pPr>
            <w:r w:rsidRPr="00B00D98">
              <w:rPr>
                <w:rFonts w:ascii="Arial" w:hAnsi="Arial" w:cs="Arial"/>
                <w:b/>
              </w:rPr>
              <w:t>Option</w:t>
            </w:r>
          </w:p>
        </w:tc>
        <w:tc>
          <w:tcPr>
            <w:tcW w:w="2468" w:type="dxa"/>
            <w:shd w:val="clear" w:color="auto" w:fill="auto"/>
          </w:tcPr>
          <w:p w:rsidR="00CE3A72" w:rsidRPr="00B00D98" w:rsidRDefault="00CE3A72" w:rsidP="00934568">
            <w:pPr>
              <w:spacing w:after="0"/>
              <w:rPr>
                <w:rFonts w:ascii="Arial" w:hAnsi="Arial" w:cs="Arial"/>
                <w:b/>
              </w:rPr>
            </w:pPr>
            <w:r w:rsidRPr="00B00D98">
              <w:rPr>
                <w:rFonts w:ascii="Arial" w:hAnsi="Arial" w:cs="Arial"/>
                <w:b/>
              </w:rPr>
              <w:t>Backhaul</w:t>
            </w:r>
          </w:p>
        </w:tc>
        <w:tc>
          <w:tcPr>
            <w:tcW w:w="1785" w:type="dxa"/>
            <w:shd w:val="clear" w:color="auto" w:fill="auto"/>
          </w:tcPr>
          <w:p w:rsidR="00CE3A72" w:rsidRPr="00B00D98" w:rsidRDefault="00CE3A72" w:rsidP="00934568">
            <w:pPr>
              <w:spacing w:after="0"/>
              <w:rPr>
                <w:rFonts w:ascii="Arial" w:hAnsi="Arial" w:cs="Arial"/>
                <w:b/>
              </w:rPr>
            </w:pPr>
            <w:r w:rsidRPr="00B00D98">
              <w:rPr>
                <w:rFonts w:ascii="Arial" w:hAnsi="Arial" w:cs="Arial"/>
                <w:b/>
              </w:rPr>
              <w:t>Characteristics</w:t>
            </w:r>
          </w:p>
        </w:tc>
        <w:tc>
          <w:tcPr>
            <w:tcW w:w="1984" w:type="dxa"/>
            <w:shd w:val="clear" w:color="auto" w:fill="auto"/>
          </w:tcPr>
          <w:p w:rsidR="00CE3A72" w:rsidRPr="00B00D98" w:rsidRDefault="00F71D23" w:rsidP="00934568">
            <w:pPr>
              <w:spacing w:after="0"/>
              <w:rPr>
                <w:rFonts w:ascii="Arial" w:hAnsi="Arial" w:cs="Arial"/>
                <w:b/>
              </w:rPr>
            </w:pPr>
            <w:r w:rsidRPr="00B00D98">
              <w:rPr>
                <w:rFonts w:ascii="Arial" w:hAnsi="Arial" w:cs="Arial"/>
                <w:b/>
              </w:rPr>
              <w:t>Connectivity service</w:t>
            </w:r>
          </w:p>
        </w:tc>
        <w:tc>
          <w:tcPr>
            <w:tcW w:w="2268" w:type="dxa"/>
            <w:shd w:val="clear" w:color="auto" w:fill="auto"/>
          </w:tcPr>
          <w:p w:rsidR="00CE3A72" w:rsidRPr="00B00D98" w:rsidRDefault="00F71D23" w:rsidP="00934568">
            <w:pPr>
              <w:spacing w:after="0"/>
              <w:rPr>
                <w:rFonts w:ascii="Arial" w:hAnsi="Arial" w:cs="Arial"/>
                <w:b/>
              </w:rPr>
            </w:pPr>
            <w:r w:rsidRPr="00B00D98">
              <w:rPr>
                <w:rFonts w:ascii="Arial" w:hAnsi="Arial" w:cs="Arial"/>
                <w:b/>
              </w:rPr>
              <w:t>L2 relaying</w:t>
            </w:r>
          </w:p>
        </w:tc>
      </w:tr>
      <w:tr w:rsidR="00CE3A72" w:rsidRPr="00B00D98" w:rsidTr="00934568">
        <w:tc>
          <w:tcPr>
            <w:tcW w:w="817" w:type="dxa"/>
            <w:shd w:val="clear" w:color="auto" w:fill="auto"/>
          </w:tcPr>
          <w:p w:rsidR="00CE3A72" w:rsidRPr="00B00D98" w:rsidRDefault="00CE3A72" w:rsidP="00934568">
            <w:pPr>
              <w:spacing w:after="0"/>
              <w:jc w:val="center"/>
              <w:rPr>
                <w:rFonts w:ascii="Arial" w:hAnsi="Arial" w:cs="Arial"/>
              </w:rPr>
            </w:pPr>
            <w:r w:rsidRPr="00B00D98">
              <w:rPr>
                <w:rFonts w:ascii="Arial" w:hAnsi="Arial" w:cs="Arial"/>
              </w:rPr>
              <w:t>a</w:t>
            </w:r>
          </w:p>
        </w:tc>
        <w:tc>
          <w:tcPr>
            <w:tcW w:w="2468" w:type="dxa"/>
            <w:shd w:val="clear" w:color="auto" w:fill="auto"/>
          </w:tcPr>
          <w:p w:rsidR="00CE3A72" w:rsidRPr="00B00D98" w:rsidRDefault="00CE3A72" w:rsidP="00934568">
            <w:pPr>
              <w:spacing w:after="0"/>
              <w:rPr>
                <w:rFonts w:ascii="Arial" w:hAnsi="Arial" w:cs="Arial"/>
              </w:rPr>
            </w:pPr>
            <w:r w:rsidRPr="00B00D98">
              <w:rPr>
                <w:rFonts w:ascii="Arial" w:hAnsi="Arial" w:cs="Arial"/>
              </w:rPr>
              <w:t>SA with LTE umbrella</w:t>
            </w:r>
          </w:p>
        </w:tc>
        <w:tc>
          <w:tcPr>
            <w:tcW w:w="1785" w:type="dxa"/>
            <w:shd w:val="clear" w:color="auto" w:fill="auto"/>
          </w:tcPr>
          <w:p w:rsidR="00CE3A72" w:rsidRPr="00B00D98" w:rsidRDefault="00CE3A72" w:rsidP="00934568">
            <w:pPr>
              <w:spacing w:after="0"/>
              <w:rPr>
                <w:rFonts w:ascii="Arial" w:hAnsi="Arial" w:cs="Arial"/>
              </w:rPr>
            </w:pPr>
            <w:r w:rsidRPr="00B00D98">
              <w:rPr>
                <w:rFonts w:ascii="Arial" w:hAnsi="Arial" w:cs="Arial"/>
              </w:rPr>
              <w:t xml:space="preserve">Leverages SA </w:t>
            </w:r>
            <w:r w:rsidR="00F71D23" w:rsidRPr="00B00D98">
              <w:rPr>
                <w:rFonts w:ascii="Arial" w:hAnsi="Arial" w:cs="Arial"/>
              </w:rPr>
              <w:t>BH</w:t>
            </w:r>
          </w:p>
          <w:p w:rsidR="00F71D23" w:rsidRPr="00B00D98" w:rsidRDefault="00F71D23" w:rsidP="00934568">
            <w:pPr>
              <w:spacing w:after="0"/>
              <w:rPr>
                <w:rFonts w:ascii="Arial" w:hAnsi="Arial" w:cs="Arial"/>
              </w:rPr>
            </w:pPr>
            <w:r w:rsidRPr="00B00D98">
              <w:rPr>
                <w:rFonts w:ascii="Arial" w:hAnsi="Arial" w:cs="Arial"/>
              </w:rPr>
              <w:t>Requires NGC</w:t>
            </w:r>
          </w:p>
        </w:tc>
        <w:tc>
          <w:tcPr>
            <w:tcW w:w="1984" w:type="dxa"/>
            <w:shd w:val="clear" w:color="auto" w:fill="auto"/>
          </w:tcPr>
          <w:p w:rsidR="00CE3A72" w:rsidRPr="00B00D98" w:rsidRDefault="00F71D23" w:rsidP="00934568">
            <w:pPr>
              <w:spacing w:after="0"/>
              <w:rPr>
                <w:rFonts w:ascii="Arial" w:hAnsi="Arial" w:cs="Arial"/>
              </w:rPr>
            </w:pPr>
            <w:r w:rsidRPr="00B00D98">
              <w:rPr>
                <w:rFonts w:ascii="Arial" w:hAnsi="Arial" w:cs="Arial"/>
              </w:rPr>
              <w:t>Can transport any PDU</w:t>
            </w:r>
          </w:p>
        </w:tc>
        <w:tc>
          <w:tcPr>
            <w:tcW w:w="2268" w:type="dxa"/>
            <w:shd w:val="clear" w:color="auto" w:fill="auto"/>
          </w:tcPr>
          <w:p w:rsidR="00CE3A72" w:rsidRPr="00B00D98" w:rsidRDefault="00CA7EFB" w:rsidP="00934568">
            <w:pPr>
              <w:spacing w:after="0"/>
              <w:rPr>
                <w:rFonts w:ascii="Arial" w:hAnsi="Arial" w:cs="Arial"/>
              </w:rPr>
            </w:pPr>
            <w:r w:rsidRPr="00B00D98">
              <w:rPr>
                <w:rFonts w:ascii="Arial" w:hAnsi="Arial" w:cs="Arial"/>
              </w:rPr>
              <w:t xml:space="preserve"> Good for multi-hop</w:t>
            </w:r>
          </w:p>
        </w:tc>
      </w:tr>
      <w:tr w:rsidR="00CE3A72" w:rsidRPr="00B00D98" w:rsidTr="00934568">
        <w:tc>
          <w:tcPr>
            <w:tcW w:w="817" w:type="dxa"/>
            <w:shd w:val="clear" w:color="auto" w:fill="auto"/>
          </w:tcPr>
          <w:p w:rsidR="00CE3A72" w:rsidRPr="00B00D98" w:rsidRDefault="00CE3A72" w:rsidP="00934568">
            <w:pPr>
              <w:spacing w:after="0"/>
              <w:jc w:val="center"/>
              <w:rPr>
                <w:rFonts w:ascii="Arial" w:hAnsi="Arial" w:cs="Arial"/>
              </w:rPr>
            </w:pPr>
            <w:r w:rsidRPr="00B00D98">
              <w:rPr>
                <w:rFonts w:ascii="Arial" w:hAnsi="Arial" w:cs="Arial"/>
              </w:rPr>
              <w:t>b</w:t>
            </w:r>
          </w:p>
        </w:tc>
        <w:tc>
          <w:tcPr>
            <w:tcW w:w="2468" w:type="dxa"/>
            <w:shd w:val="clear" w:color="auto" w:fill="auto"/>
          </w:tcPr>
          <w:p w:rsidR="00CE3A72" w:rsidRPr="00B00D98" w:rsidRDefault="00CE3A72" w:rsidP="00934568">
            <w:pPr>
              <w:spacing w:after="0"/>
              <w:rPr>
                <w:rFonts w:ascii="Arial" w:hAnsi="Arial" w:cs="Arial"/>
              </w:rPr>
            </w:pPr>
            <w:r w:rsidRPr="00B00D98">
              <w:rPr>
                <w:rFonts w:ascii="Arial" w:hAnsi="Arial" w:cs="Arial"/>
              </w:rPr>
              <w:t>SA with LTE relayed</w:t>
            </w:r>
          </w:p>
        </w:tc>
        <w:tc>
          <w:tcPr>
            <w:tcW w:w="1785" w:type="dxa"/>
            <w:shd w:val="clear" w:color="auto" w:fill="auto"/>
          </w:tcPr>
          <w:p w:rsidR="00F71D23" w:rsidRPr="00B00D98" w:rsidRDefault="00F71D23" w:rsidP="00934568">
            <w:pPr>
              <w:spacing w:after="0"/>
              <w:rPr>
                <w:rFonts w:ascii="Arial" w:hAnsi="Arial" w:cs="Arial"/>
              </w:rPr>
            </w:pPr>
            <w:r w:rsidRPr="00B00D98">
              <w:rPr>
                <w:rFonts w:ascii="Arial" w:hAnsi="Arial" w:cs="Arial"/>
              </w:rPr>
              <w:t>Leverages SA BH</w:t>
            </w:r>
          </w:p>
          <w:p w:rsidR="00F71D23" w:rsidRPr="00B00D98" w:rsidRDefault="00F71D23" w:rsidP="00934568">
            <w:pPr>
              <w:spacing w:after="0"/>
              <w:rPr>
                <w:rFonts w:ascii="Arial" w:hAnsi="Arial" w:cs="Arial"/>
              </w:rPr>
            </w:pPr>
            <w:r w:rsidRPr="00B00D98">
              <w:rPr>
                <w:rFonts w:ascii="Arial" w:hAnsi="Arial" w:cs="Arial"/>
              </w:rPr>
              <w:t>Requires NGC</w:t>
            </w:r>
          </w:p>
        </w:tc>
        <w:tc>
          <w:tcPr>
            <w:tcW w:w="1984" w:type="dxa"/>
            <w:shd w:val="clear" w:color="auto" w:fill="auto"/>
          </w:tcPr>
          <w:p w:rsidR="00CE3A72" w:rsidRPr="00B00D98" w:rsidRDefault="00F71D23" w:rsidP="00934568">
            <w:pPr>
              <w:spacing w:after="0"/>
              <w:rPr>
                <w:rFonts w:ascii="Arial" w:hAnsi="Arial" w:cs="Arial"/>
              </w:rPr>
            </w:pPr>
            <w:r w:rsidRPr="00B00D98">
              <w:rPr>
                <w:rFonts w:ascii="Arial" w:hAnsi="Arial" w:cs="Arial"/>
              </w:rPr>
              <w:t>Can transport any PDU</w:t>
            </w:r>
          </w:p>
        </w:tc>
        <w:tc>
          <w:tcPr>
            <w:tcW w:w="2268" w:type="dxa"/>
            <w:shd w:val="clear" w:color="auto" w:fill="auto"/>
          </w:tcPr>
          <w:p w:rsidR="00CE3A72" w:rsidRPr="00B00D98" w:rsidRDefault="00F71D23" w:rsidP="00934568">
            <w:pPr>
              <w:spacing w:after="0"/>
              <w:rPr>
                <w:rFonts w:ascii="Arial" w:hAnsi="Arial" w:cs="Arial"/>
              </w:rPr>
            </w:pPr>
            <w:r w:rsidRPr="00B00D98">
              <w:rPr>
                <w:rFonts w:ascii="Arial" w:hAnsi="Arial" w:cs="Arial"/>
              </w:rPr>
              <w:t>LTE transported by connectivity service</w:t>
            </w:r>
            <w:r w:rsidR="00851223" w:rsidRPr="00B00D98">
              <w:rPr>
                <w:rFonts w:ascii="Arial" w:hAnsi="Arial" w:cs="Arial"/>
              </w:rPr>
              <w:t>, L2 relying for intermediate hops</w:t>
            </w:r>
          </w:p>
        </w:tc>
      </w:tr>
      <w:tr w:rsidR="00CE3A72" w:rsidRPr="00B00D98" w:rsidTr="00934568">
        <w:tc>
          <w:tcPr>
            <w:tcW w:w="817" w:type="dxa"/>
            <w:shd w:val="clear" w:color="auto" w:fill="auto"/>
          </w:tcPr>
          <w:p w:rsidR="00CE3A72" w:rsidRPr="00B00D98" w:rsidRDefault="00CE3A72" w:rsidP="00934568">
            <w:pPr>
              <w:spacing w:after="0"/>
              <w:jc w:val="center"/>
              <w:rPr>
                <w:rFonts w:ascii="Arial" w:hAnsi="Arial" w:cs="Arial"/>
              </w:rPr>
            </w:pPr>
            <w:r w:rsidRPr="00B00D98">
              <w:rPr>
                <w:rFonts w:ascii="Arial" w:hAnsi="Arial" w:cs="Arial"/>
              </w:rPr>
              <w:t>c</w:t>
            </w:r>
          </w:p>
        </w:tc>
        <w:tc>
          <w:tcPr>
            <w:tcW w:w="2468" w:type="dxa"/>
            <w:shd w:val="clear" w:color="auto" w:fill="auto"/>
          </w:tcPr>
          <w:p w:rsidR="00CE3A72" w:rsidRPr="00B00D98" w:rsidRDefault="00CE3A72" w:rsidP="00934568">
            <w:pPr>
              <w:spacing w:after="0"/>
              <w:rPr>
                <w:rFonts w:ascii="Arial" w:hAnsi="Arial" w:cs="Arial"/>
              </w:rPr>
            </w:pPr>
            <w:r w:rsidRPr="00B00D98">
              <w:rPr>
                <w:rFonts w:ascii="Arial" w:hAnsi="Arial" w:cs="Arial"/>
              </w:rPr>
              <w:t>EN-DC with LTE umbrella</w:t>
            </w:r>
          </w:p>
        </w:tc>
        <w:tc>
          <w:tcPr>
            <w:tcW w:w="1785" w:type="dxa"/>
            <w:shd w:val="clear" w:color="auto" w:fill="auto"/>
          </w:tcPr>
          <w:p w:rsidR="00F71D23" w:rsidRPr="00B00D98" w:rsidRDefault="00F71D23" w:rsidP="00934568">
            <w:pPr>
              <w:spacing w:after="0"/>
              <w:rPr>
                <w:rFonts w:ascii="Arial" w:hAnsi="Arial" w:cs="Arial"/>
              </w:rPr>
            </w:pPr>
            <w:r w:rsidRPr="00B00D98">
              <w:rPr>
                <w:rFonts w:ascii="Arial" w:hAnsi="Arial" w:cs="Arial"/>
              </w:rPr>
              <w:t>No NGC required</w:t>
            </w:r>
          </w:p>
          <w:p w:rsidR="00CE3A72" w:rsidRPr="00B00D98" w:rsidRDefault="00F71D23" w:rsidP="00934568">
            <w:pPr>
              <w:spacing w:after="0"/>
              <w:rPr>
                <w:rFonts w:ascii="Arial" w:hAnsi="Arial" w:cs="Arial"/>
              </w:rPr>
            </w:pPr>
            <w:r w:rsidRPr="00B00D98">
              <w:rPr>
                <w:rFonts w:ascii="Arial" w:hAnsi="Arial" w:cs="Arial"/>
              </w:rPr>
              <w:t xml:space="preserve">All IAB nodes within the LTE </w:t>
            </w:r>
            <w:r w:rsidR="00585896" w:rsidRPr="00B00D98">
              <w:rPr>
                <w:rFonts w:ascii="Arial" w:hAnsi="Arial" w:cs="Arial"/>
              </w:rPr>
              <w:t xml:space="preserve">umbrella </w:t>
            </w:r>
            <w:r w:rsidRPr="00B00D98">
              <w:rPr>
                <w:rFonts w:ascii="Arial" w:hAnsi="Arial" w:cs="Arial"/>
              </w:rPr>
              <w:t>coverage</w:t>
            </w:r>
          </w:p>
        </w:tc>
        <w:tc>
          <w:tcPr>
            <w:tcW w:w="1984" w:type="dxa"/>
            <w:shd w:val="clear" w:color="auto" w:fill="auto"/>
          </w:tcPr>
          <w:p w:rsidR="00CE3A72" w:rsidRPr="00B00D98" w:rsidRDefault="00F71D23" w:rsidP="00934568">
            <w:pPr>
              <w:spacing w:after="0"/>
              <w:rPr>
                <w:rFonts w:ascii="Arial" w:hAnsi="Arial" w:cs="Arial"/>
              </w:rPr>
            </w:pPr>
            <w:r w:rsidRPr="00B00D98">
              <w:rPr>
                <w:rFonts w:ascii="Arial" w:hAnsi="Arial" w:cs="Arial"/>
              </w:rPr>
              <w:t>Reuse mechanism to setup LTE relay connections in Donor</w:t>
            </w:r>
          </w:p>
        </w:tc>
        <w:tc>
          <w:tcPr>
            <w:tcW w:w="2268" w:type="dxa"/>
            <w:shd w:val="clear" w:color="auto" w:fill="auto"/>
          </w:tcPr>
          <w:p w:rsidR="00CE3A72" w:rsidRPr="00B00D98" w:rsidRDefault="00F71D23" w:rsidP="00934568">
            <w:pPr>
              <w:spacing w:after="0"/>
              <w:rPr>
                <w:rFonts w:ascii="Arial" w:hAnsi="Arial" w:cs="Arial"/>
              </w:rPr>
            </w:pPr>
            <w:r w:rsidRPr="00B00D98">
              <w:rPr>
                <w:rFonts w:ascii="Arial" w:hAnsi="Arial" w:cs="Arial"/>
              </w:rPr>
              <w:t>Good for multi-hop with NR access.</w:t>
            </w:r>
          </w:p>
          <w:p w:rsidR="00F71D23" w:rsidRPr="00B00D98" w:rsidRDefault="00F71D23" w:rsidP="00934568">
            <w:pPr>
              <w:spacing w:after="0"/>
              <w:rPr>
                <w:rFonts w:ascii="Arial" w:hAnsi="Arial" w:cs="Arial"/>
              </w:rPr>
            </w:pPr>
            <w:r w:rsidRPr="00B00D98">
              <w:rPr>
                <w:rFonts w:ascii="Arial" w:hAnsi="Arial" w:cs="Arial"/>
              </w:rPr>
              <w:t>No NGC has less impact</w:t>
            </w:r>
          </w:p>
        </w:tc>
      </w:tr>
      <w:tr w:rsidR="00CE3A72" w:rsidRPr="00B00D98" w:rsidTr="00934568">
        <w:tc>
          <w:tcPr>
            <w:tcW w:w="817" w:type="dxa"/>
            <w:shd w:val="clear" w:color="auto" w:fill="auto"/>
          </w:tcPr>
          <w:p w:rsidR="00CE3A72" w:rsidRPr="00B00D98" w:rsidRDefault="00CE3A72" w:rsidP="00934568">
            <w:pPr>
              <w:spacing w:after="0"/>
              <w:jc w:val="center"/>
              <w:rPr>
                <w:rFonts w:ascii="Arial" w:hAnsi="Arial" w:cs="Arial"/>
              </w:rPr>
            </w:pPr>
            <w:r w:rsidRPr="00B00D98">
              <w:rPr>
                <w:rFonts w:ascii="Arial" w:hAnsi="Arial" w:cs="Arial"/>
              </w:rPr>
              <w:t>d</w:t>
            </w:r>
          </w:p>
        </w:tc>
        <w:tc>
          <w:tcPr>
            <w:tcW w:w="2468" w:type="dxa"/>
            <w:shd w:val="clear" w:color="auto" w:fill="auto"/>
          </w:tcPr>
          <w:p w:rsidR="00CE3A72" w:rsidRPr="00B00D98" w:rsidRDefault="00CE3A72" w:rsidP="00934568">
            <w:pPr>
              <w:spacing w:after="0"/>
              <w:rPr>
                <w:rFonts w:ascii="Arial" w:hAnsi="Arial" w:cs="Arial"/>
              </w:rPr>
            </w:pPr>
            <w:r w:rsidRPr="00B00D98">
              <w:rPr>
                <w:rFonts w:ascii="Arial" w:hAnsi="Arial" w:cs="Arial"/>
              </w:rPr>
              <w:t>EN-DC with LTE relayed</w:t>
            </w:r>
          </w:p>
        </w:tc>
        <w:tc>
          <w:tcPr>
            <w:tcW w:w="1785" w:type="dxa"/>
            <w:shd w:val="clear" w:color="auto" w:fill="auto"/>
          </w:tcPr>
          <w:p w:rsidR="00CE3A72" w:rsidRPr="00B00D98" w:rsidRDefault="00F71D23" w:rsidP="00934568">
            <w:pPr>
              <w:spacing w:after="0"/>
              <w:rPr>
                <w:rFonts w:ascii="Arial" w:hAnsi="Arial" w:cs="Arial"/>
              </w:rPr>
            </w:pPr>
            <w:r w:rsidRPr="00B00D98">
              <w:rPr>
                <w:rFonts w:ascii="Arial" w:hAnsi="Arial" w:cs="Arial"/>
              </w:rPr>
              <w:t>No NGC required</w:t>
            </w:r>
          </w:p>
        </w:tc>
        <w:tc>
          <w:tcPr>
            <w:tcW w:w="1984" w:type="dxa"/>
            <w:shd w:val="clear" w:color="auto" w:fill="auto"/>
          </w:tcPr>
          <w:p w:rsidR="00CE3A72" w:rsidRPr="00B00D98" w:rsidRDefault="00F71D23" w:rsidP="00934568">
            <w:pPr>
              <w:spacing w:after="0"/>
              <w:rPr>
                <w:rFonts w:ascii="Arial" w:hAnsi="Arial" w:cs="Arial"/>
              </w:rPr>
            </w:pPr>
            <w:r w:rsidRPr="00B00D98">
              <w:rPr>
                <w:rFonts w:ascii="Arial" w:hAnsi="Arial" w:cs="Arial"/>
              </w:rPr>
              <w:t>Reuse mechanism to setup LTE relay connections in Donor</w:t>
            </w:r>
          </w:p>
        </w:tc>
        <w:tc>
          <w:tcPr>
            <w:tcW w:w="2268" w:type="dxa"/>
            <w:shd w:val="clear" w:color="auto" w:fill="auto"/>
          </w:tcPr>
          <w:p w:rsidR="00F71D23" w:rsidRPr="00B00D98" w:rsidRDefault="00F71D23" w:rsidP="00934568">
            <w:pPr>
              <w:spacing w:after="0"/>
              <w:rPr>
                <w:rFonts w:ascii="Arial" w:hAnsi="Arial" w:cs="Arial"/>
              </w:rPr>
            </w:pPr>
            <w:r w:rsidRPr="00B00D98">
              <w:rPr>
                <w:rFonts w:ascii="Arial" w:hAnsi="Arial" w:cs="Arial"/>
              </w:rPr>
              <w:t>LTE transported by connectivity service</w:t>
            </w:r>
            <w:r w:rsidR="00851223" w:rsidRPr="00B00D98">
              <w:rPr>
                <w:rFonts w:ascii="Arial" w:hAnsi="Arial" w:cs="Arial"/>
              </w:rPr>
              <w:t>, L2 relying for intermediate hops</w:t>
            </w:r>
          </w:p>
          <w:p w:rsidR="00CE3A72" w:rsidRPr="00B00D98" w:rsidRDefault="00F71D23" w:rsidP="00934568">
            <w:pPr>
              <w:spacing w:after="0"/>
              <w:rPr>
                <w:rFonts w:ascii="Arial" w:hAnsi="Arial" w:cs="Arial"/>
              </w:rPr>
            </w:pPr>
            <w:r w:rsidRPr="00B00D98">
              <w:rPr>
                <w:rFonts w:ascii="Arial" w:hAnsi="Arial" w:cs="Arial"/>
              </w:rPr>
              <w:t>No NGC has less impact</w:t>
            </w:r>
            <w:r w:rsidR="00230B2E" w:rsidRPr="00B00D98">
              <w:rPr>
                <w:rFonts w:ascii="Arial" w:hAnsi="Arial" w:cs="Arial"/>
              </w:rPr>
              <w:t xml:space="preserve">  </w:t>
            </w:r>
          </w:p>
        </w:tc>
      </w:tr>
    </w:tbl>
    <w:p w:rsidR="00CE3A72" w:rsidRPr="00B00D98" w:rsidRDefault="009A0AD8" w:rsidP="009A0AD8">
      <w:pPr>
        <w:pStyle w:val="Caption"/>
        <w:jc w:val="center"/>
        <w:rPr>
          <w:rFonts w:ascii="Arial" w:hAnsi="Arial" w:cs="Arial"/>
        </w:rPr>
      </w:pPr>
      <w:r w:rsidRPr="00B00D98">
        <w:rPr>
          <w:rFonts w:ascii="Arial" w:hAnsi="Arial" w:cs="Arial"/>
        </w:rPr>
        <w:t xml:space="preserve">Table </w:t>
      </w:r>
      <w:r w:rsidRPr="00B00D98">
        <w:rPr>
          <w:rFonts w:ascii="Arial" w:hAnsi="Arial" w:cs="Arial"/>
        </w:rPr>
        <w:fldChar w:fldCharType="begin"/>
      </w:r>
      <w:r w:rsidRPr="00B00D98">
        <w:rPr>
          <w:rFonts w:ascii="Arial" w:hAnsi="Arial" w:cs="Arial"/>
        </w:rPr>
        <w:instrText xml:space="preserve"> SEQ Table \* ARABIC \s 0 </w:instrText>
      </w:r>
      <w:r w:rsidRPr="00B00D98">
        <w:rPr>
          <w:rFonts w:ascii="Arial" w:hAnsi="Arial" w:cs="Arial"/>
        </w:rPr>
        <w:fldChar w:fldCharType="separate"/>
      </w:r>
      <w:r w:rsidRPr="00B00D98">
        <w:rPr>
          <w:rFonts w:ascii="Arial" w:hAnsi="Arial" w:cs="Arial"/>
          <w:noProof/>
        </w:rPr>
        <w:t>1</w:t>
      </w:r>
      <w:r w:rsidRPr="00B00D98">
        <w:rPr>
          <w:rFonts w:ascii="Arial" w:hAnsi="Arial" w:cs="Arial"/>
        </w:rPr>
        <w:fldChar w:fldCharType="end"/>
      </w:r>
      <w:r w:rsidRPr="00B00D98">
        <w:rPr>
          <w:rFonts w:ascii="Arial" w:hAnsi="Arial" w:cs="Arial"/>
        </w:rPr>
        <w:t xml:space="preserve"> – Summary of relaying options for NSA deployment</w:t>
      </w:r>
    </w:p>
    <w:p w:rsidR="009A0AD8" w:rsidRPr="00B00D98" w:rsidRDefault="009A0AD8" w:rsidP="009A0AD8">
      <w:pPr>
        <w:rPr>
          <w:rFonts w:ascii="Arial" w:hAnsi="Arial" w:cs="Arial"/>
        </w:rPr>
      </w:pPr>
      <w:r w:rsidRPr="00B00D98">
        <w:rPr>
          <w:rFonts w:ascii="Arial" w:hAnsi="Arial" w:cs="Arial"/>
        </w:rPr>
        <w:t>In addition to above, the NSA support by the IAB UE results in additional implementation efforts and the IAB node will become a specific node deviating from the normal gNB implementation. For example</w:t>
      </w:r>
      <w:r w:rsidR="00230B2E" w:rsidRPr="00B00D98">
        <w:rPr>
          <w:rFonts w:ascii="Arial" w:hAnsi="Arial" w:cs="Arial"/>
        </w:rPr>
        <w:t>,</w:t>
      </w:r>
      <w:r w:rsidRPr="00B00D98">
        <w:rPr>
          <w:rFonts w:ascii="Arial" w:hAnsi="Arial" w:cs="Arial"/>
        </w:rPr>
        <w:t xml:space="preserve"> t</w:t>
      </w:r>
      <w:r w:rsidR="00E37A12" w:rsidRPr="00B00D98">
        <w:rPr>
          <w:rFonts w:ascii="Arial" w:hAnsi="Arial" w:cs="Arial"/>
        </w:rPr>
        <w:t xml:space="preserve">he LTE (UE) radio will </w:t>
      </w:r>
      <w:r w:rsidR="000D1FAC" w:rsidRPr="00B00D98">
        <w:rPr>
          <w:rFonts w:ascii="Arial" w:hAnsi="Arial" w:cs="Arial"/>
        </w:rPr>
        <w:t xml:space="preserve">be </w:t>
      </w:r>
      <w:r w:rsidR="00E37A12" w:rsidRPr="00B00D98">
        <w:rPr>
          <w:rFonts w:ascii="Arial" w:hAnsi="Arial" w:cs="Arial"/>
        </w:rPr>
        <w:t>something on top of normal gNB HW and SW</w:t>
      </w:r>
      <w:r w:rsidR="004A1D5D" w:rsidRPr="00B00D98">
        <w:rPr>
          <w:rFonts w:ascii="Arial" w:hAnsi="Arial" w:cs="Arial"/>
        </w:rPr>
        <w:t xml:space="preserve"> and potentially different RF requirements will apply for such UEs resulting in additional standardization eff</w:t>
      </w:r>
      <w:r w:rsidR="00500308" w:rsidRPr="00B00D98">
        <w:rPr>
          <w:rFonts w:ascii="Arial" w:hAnsi="Arial" w:cs="Arial"/>
        </w:rPr>
        <w:t>o</w:t>
      </w:r>
      <w:r w:rsidR="004A1D5D" w:rsidRPr="00B00D98">
        <w:rPr>
          <w:rFonts w:ascii="Arial" w:hAnsi="Arial" w:cs="Arial"/>
        </w:rPr>
        <w:t>rt</w:t>
      </w:r>
      <w:r w:rsidR="00E37A12" w:rsidRPr="00B00D98">
        <w:rPr>
          <w:rFonts w:ascii="Arial" w:hAnsi="Arial" w:cs="Arial"/>
        </w:rPr>
        <w:t>.</w:t>
      </w:r>
    </w:p>
    <w:p w:rsidR="009A0AD8" w:rsidRPr="00B00D98" w:rsidRDefault="009A0AD8" w:rsidP="009A0AD8">
      <w:pPr>
        <w:rPr>
          <w:rFonts w:ascii="Arial" w:hAnsi="Arial" w:cs="Arial"/>
        </w:rPr>
      </w:pPr>
      <w:r w:rsidRPr="00B00D98">
        <w:rPr>
          <w:rFonts w:ascii="Arial" w:hAnsi="Arial" w:cs="Arial"/>
        </w:rPr>
        <w:t xml:space="preserve">In general, </w:t>
      </w:r>
      <w:r w:rsidR="000D1FAC" w:rsidRPr="00B00D98">
        <w:rPr>
          <w:rFonts w:ascii="Arial" w:hAnsi="Arial" w:cs="Arial"/>
        </w:rPr>
        <w:t xml:space="preserve">with </w:t>
      </w:r>
      <w:r w:rsidRPr="00B00D98">
        <w:rPr>
          <w:rFonts w:ascii="Arial" w:hAnsi="Arial" w:cs="Arial"/>
        </w:rPr>
        <w:t xml:space="preserve">having NSA UE being used in IAB node and not having </w:t>
      </w:r>
      <w:r w:rsidR="00E37A12" w:rsidRPr="00B00D98">
        <w:rPr>
          <w:rFonts w:ascii="Arial" w:hAnsi="Arial" w:cs="Arial"/>
        </w:rPr>
        <w:t>N</w:t>
      </w:r>
      <w:r w:rsidRPr="00B00D98">
        <w:rPr>
          <w:rFonts w:ascii="Arial" w:hAnsi="Arial" w:cs="Arial"/>
        </w:rPr>
        <w:t xml:space="preserve">GC, the additional specification efforts </w:t>
      </w:r>
      <w:r w:rsidR="00E37A12" w:rsidRPr="00B00D98">
        <w:rPr>
          <w:rFonts w:ascii="Arial" w:hAnsi="Arial" w:cs="Arial"/>
        </w:rPr>
        <w:t>(</w:t>
      </w:r>
      <w:r w:rsidRPr="00B00D98">
        <w:rPr>
          <w:rFonts w:ascii="Arial" w:hAnsi="Arial" w:cs="Arial"/>
        </w:rPr>
        <w:t xml:space="preserve">and also impact </w:t>
      </w:r>
      <w:r w:rsidR="00E37A12" w:rsidRPr="00B00D98">
        <w:rPr>
          <w:rFonts w:ascii="Arial" w:hAnsi="Arial" w:cs="Arial"/>
        </w:rPr>
        <w:t xml:space="preserve">on </w:t>
      </w:r>
      <w:r w:rsidRPr="00B00D98">
        <w:rPr>
          <w:rFonts w:ascii="Arial" w:hAnsi="Arial" w:cs="Arial"/>
        </w:rPr>
        <w:t xml:space="preserve">IAB implementation) of supporting this option </w:t>
      </w:r>
      <w:r w:rsidR="00E37A12" w:rsidRPr="00B00D98">
        <w:rPr>
          <w:rFonts w:ascii="Arial" w:hAnsi="Arial" w:cs="Arial"/>
        </w:rPr>
        <w:t xml:space="preserve">can be fairly large. Therefore, it would be good to evaluate how the additional efforts compare to the options where NGC </w:t>
      </w:r>
      <w:r w:rsidR="00230B2E" w:rsidRPr="00B00D98">
        <w:rPr>
          <w:rFonts w:ascii="Arial" w:hAnsi="Arial" w:cs="Arial"/>
        </w:rPr>
        <w:t>is available. One should</w:t>
      </w:r>
      <w:r w:rsidR="007E76EF" w:rsidRPr="00B00D98">
        <w:rPr>
          <w:rFonts w:ascii="Arial" w:hAnsi="Arial" w:cs="Arial"/>
        </w:rPr>
        <w:t xml:space="preserve"> also</w:t>
      </w:r>
      <w:r w:rsidR="00230B2E" w:rsidRPr="00B00D98">
        <w:rPr>
          <w:rFonts w:ascii="Arial" w:hAnsi="Arial" w:cs="Arial"/>
        </w:rPr>
        <w:t xml:space="preserve"> note</w:t>
      </w:r>
      <w:r w:rsidR="00E37A12" w:rsidRPr="00B00D98">
        <w:rPr>
          <w:rFonts w:ascii="Arial" w:hAnsi="Arial" w:cs="Arial"/>
        </w:rPr>
        <w:t xml:space="preserve"> that the </w:t>
      </w:r>
      <w:r w:rsidR="007E76EF" w:rsidRPr="00B00D98">
        <w:rPr>
          <w:rFonts w:ascii="Arial" w:hAnsi="Arial" w:cs="Arial"/>
        </w:rPr>
        <w:t xml:space="preserve">operators will not be required to deploy full scale </w:t>
      </w:r>
      <w:r w:rsidR="00E37A12" w:rsidRPr="00B00D98">
        <w:rPr>
          <w:rFonts w:ascii="Arial" w:hAnsi="Arial" w:cs="Arial"/>
        </w:rPr>
        <w:t xml:space="preserve">NGC </w:t>
      </w:r>
      <w:r w:rsidR="007E76EF" w:rsidRPr="00B00D98">
        <w:rPr>
          <w:rFonts w:ascii="Arial" w:hAnsi="Arial" w:cs="Arial"/>
        </w:rPr>
        <w:t xml:space="preserve">for IAB </w:t>
      </w:r>
      <w:r w:rsidR="00E37A12" w:rsidRPr="00B00D98">
        <w:rPr>
          <w:rFonts w:ascii="Arial" w:hAnsi="Arial" w:cs="Arial"/>
        </w:rPr>
        <w:t>as there are only (relatively) small number of connected (IAB) nodes to be served.</w:t>
      </w:r>
      <w:r w:rsidR="007E76EF" w:rsidRPr="00B00D98">
        <w:rPr>
          <w:rFonts w:ascii="Arial" w:hAnsi="Arial" w:cs="Arial"/>
        </w:rPr>
        <w:t xml:space="preserve"> On the other hand, same NGC can be obviously reused for both IAB and SA access UEs.</w:t>
      </w:r>
    </w:p>
    <w:p w:rsidR="00234B21" w:rsidRPr="00B00D98" w:rsidRDefault="00234B21" w:rsidP="00234B21">
      <w:pPr>
        <w:pStyle w:val="Heading1"/>
        <w:tabs>
          <w:tab w:val="left" w:pos="2410"/>
        </w:tabs>
        <w:rPr>
          <w:rFonts w:cs="Arial"/>
        </w:rPr>
      </w:pPr>
      <w:r w:rsidRPr="00B00D98">
        <w:rPr>
          <w:rFonts w:cs="Arial"/>
        </w:rPr>
        <w:lastRenderedPageBreak/>
        <w:t>3</w:t>
      </w:r>
      <w:r w:rsidRPr="00B00D98">
        <w:rPr>
          <w:rFonts w:cs="Arial"/>
        </w:rPr>
        <w:tab/>
        <w:t>Conclusions</w:t>
      </w:r>
    </w:p>
    <w:p w:rsidR="000F2CBD" w:rsidRPr="00B00D98" w:rsidRDefault="008F3445" w:rsidP="008F3445">
      <w:pPr>
        <w:rPr>
          <w:rFonts w:ascii="Arial" w:hAnsi="Arial" w:cs="Arial"/>
        </w:rPr>
      </w:pPr>
      <w:r w:rsidRPr="00B00D98">
        <w:rPr>
          <w:rFonts w:ascii="Arial" w:hAnsi="Arial" w:cs="Arial"/>
        </w:rPr>
        <w:t>In this contribution we have elaborated IAB relaying alternatives for NSA deployment with either SA or NSA capable UE part of the IAB node with or without need for NGC, respectively.</w:t>
      </w:r>
      <w:r w:rsidR="000F2CBD" w:rsidRPr="00B00D98">
        <w:rPr>
          <w:rFonts w:ascii="Arial" w:hAnsi="Arial" w:cs="Arial"/>
        </w:rPr>
        <w:t xml:space="preserve"> Following options were analysed:</w:t>
      </w:r>
    </w:p>
    <w:p w:rsidR="000F2CBD" w:rsidRPr="00B00D98" w:rsidRDefault="000F2CBD" w:rsidP="003275F5">
      <w:pPr>
        <w:numPr>
          <w:ilvl w:val="0"/>
          <w:numId w:val="11"/>
        </w:numPr>
        <w:rPr>
          <w:rFonts w:ascii="Arial" w:hAnsi="Arial" w:cs="Arial"/>
        </w:rPr>
      </w:pPr>
      <w:r w:rsidRPr="00B00D98">
        <w:rPr>
          <w:rFonts w:ascii="Arial" w:hAnsi="Arial" w:cs="Arial"/>
        </w:rPr>
        <w:t>SA for BH, LTE Umbrella Coverage for MCG</w:t>
      </w:r>
    </w:p>
    <w:p w:rsidR="000F2CBD" w:rsidRPr="00B00D98" w:rsidRDefault="000F2CBD" w:rsidP="003275F5">
      <w:pPr>
        <w:numPr>
          <w:ilvl w:val="0"/>
          <w:numId w:val="11"/>
        </w:numPr>
        <w:rPr>
          <w:rFonts w:ascii="Arial" w:hAnsi="Arial" w:cs="Arial"/>
        </w:rPr>
      </w:pPr>
      <w:r w:rsidRPr="00B00D98">
        <w:rPr>
          <w:rFonts w:ascii="Arial" w:hAnsi="Arial" w:cs="Arial"/>
        </w:rPr>
        <w:t>SA for BH, LTE MCG transported by NR Relay</w:t>
      </w:r>
    </w:p>
    <w:p w:rsidR="000F2CBD" w:rsidRPr="00B00D98" w:rsidRDefault="000F2CBD" w:rsidP="003275F5">
      <w:pPr>
        <w:numPr>
          <w:ilvl w:val="0"/>
          <w:numId w:val="11"/>
        </w:numPr>
        <w:rPr>
          <w:rFonts w:ascii="Arial" w:hAnsi="Arial" w:cs="Arial"/>
        </w:rPr>
      </w:pPr>
      <w:r w:rsidRPr="00B00D98">
        <w:rPr>
          <w:rFonts w:ascii="Arial" w:hAnsi="Arial" w:cs="Arial"/>
        </w:rPr>
        <w:t>EN-DC NSA for BH, LTE Umbrella Coverage for MCG</w:t>
      </w:r>
    </w:p>
    <w:p w:rsidR="000F2CBD" w:rsidRPr="00B00D98" w:rsidRDefault="000F2CBD" w:rsidP="003275F5">
      <w:pPr>
        <w:numPr>
          <w:ilvl w:val="0"/>
          <w:numId w:val="11"/>
        </w:numPr>
        <w:rPr>
          <w:rFonts w:ascii="Arial" w:hAnsi="Arial" w:cs="Arial"/>
        </w:rPr>
      </w:pPr>
      <w:r w:rsidRPr="00B00D98">
        <w:rPr>
          <w:rFonts w:ascii="Arial" w:hAnsi="Arial" w:cs="Arial"/>
        </w:rPr>
        <w:t>EN-DC NSA for BH, LTE MCG transported by NR Relay</w:t>
      </w:r>
    </w:p>
    <w:p w:rsidR="008F3445" w:rsidRPr="00B00D98" w:rsidRDefault="000F2CBD" w:rsidP="008F3445">
      <w:pPr>
        <w:rPr>
          <w:rFonts w:ascii="Arial" w:hAnsi="Arial" w:cs="Arial"/>
        </w:rPr>
      </w:pPr>
      <w:r w:rsidRPr="00B00D98">
        <w:rPr>
          <w:rFonts w:ascii="Arial" w:hAnsi="Arial" w:cs="Arial"/>
        </w:rPr>
        <w:t>With regards to these options,</w:t>
      </w:r>
      <w:r w:rsidR="008F3445" w:rsidRPr="00B00D98">
        <w:rPr>
          <w:rFonts w:ascii="Arial" w:hAnsi="Arial" w:cs="Arial"/>
        </w:rPr>
        <w:t xml:space="preserve"> </w:t>
      </w:r>
      <w:r w:rsidRPr="00B00D98">
        <w:rPr>
          <w:rFonts w:ascii="Arial" w:hAnsi="Arial" w:cs="Arial"/>
        </w:rPr>
        <w:t>following observations were made:</w:t>
      </w:r>
    </w:p>
    <w:p w:rsidR="008F3445" w:rsidRPr="00B00D98" w:rsidRDefault="008F3445" w:rsidP="008F3445">
      <w:pPr>
        <w:spacing w:after="0"/>
        <w:rPr>
          <w:rFonts w:ascii="Arial" w:hAnsi="Arial" w:cs="Arial"/>
          <w:b/>
        </w:rPr>
      </w:pPr>
      <w:r w:rsidRPr="00B00D98">
        <w:rPr>
          <w:rFonts w:ascii="Arial" w:hAnsi="Arial" w:cs="Arial"/>
          <w:b/>
        </w:rPr>
        <w:t xml:space="preserve">Observation 1: Option a) has the following advantages: </w:t>
      </w:r>
    </w:p>
    <w:p w:rsidR="0071102B" w:rsidRPr="00B00D98" w:rsidRDefault="008F3445" w:rsidP="003275F5">
      <w:pPr>
        <w:numPr>
          <w:ilvl w:val="0"/>
          <w:numId w:val="3"/>
        </w:numPr>
        <w:spacing w:after="0"/>
        <w:ind w:left="850" w:hanging="215"/>
        <w:rPr>
          <w:rFonts w:ascii="Arial" w:hAnsi="Arial" w:cs="Arial"/>
          <w:b/>
        </w:rPr>
      </w:pPr>
      <w:r w:rsidRPr="00B00D98">
        <w:rPr>
          <w:rFonts w:ascii="Arial" w:hAnsi="Arial" w:cs="Arial"/>
          <w:b/>
        </w:rPr>
        <w:t>IAB nodes need not be in LTE coverage</w:t>
      </w:r>
    </w:p>
    <w:p w:rsidR="008F3445" w:rsidRPr="00B00D98" w:rsidRDefault="008F3445" w:rsidP="003275F5">
      <w:pPr>
        <w:numPr>
          <w:ilvl w:val="0"/>
          <w:numId w:val="3"/>
        </w:numPr>
        <w:spacing w:after="0"/>
        <w:ind w:left="850" w:hanging="215"/>
        <w:rPr>
          <w:rFonts w:ascii="Arial" w:hAnsi="Arial" w:cs="Arial"/>
          <w:b/>
        </w:rPr>
      </w:pPr>
      <w:r w:rsidRPr="00B00D98">
        <w:rPr>
          <w:rFonts w:ascii="Arial" w:hAnsi="Arial" w:cs="Arial"/>
          <w:b/>
        </w:rPr>
        <w:t>IAB nodes can operate on a single band resulting in simplified implementation</w:t>
      </w:r>
    </w:p>
    <w:p w:rsidR="008F3445" w:rsidRPr="00B00D98" w:rsidRDefault="008F3445" w:rsidP="003275F5">
      <w:pPr>
        <w:numPr>
          <w:ilvl w:val="0"/>
          <w:numId w:val="3"/>
        </w:numPr>
        <w:ind w:left="851" w:hanging="218"/>
        <w:rPr>
          <w:rFonts w:ascii="Arial" w:hAnsi="Arial" w:cs="Arial"/>
          <w:b/>
        </w:rPr>
      </w:pPr>
      <w:r w:rsidRPr="00B00D98">
        <w:rPr>
          <w:rFonts w:ascii="Arial" w:hAnsi="Arial" w:cs="Arial"/>
          <w:b/>
        </w:rPr>
        <w:t>IAB nodes contain simpler UEs (SA-only) which are the same for deployment scenarios that are SA and NSA (EN-DC) on the access link.</w:t>
      </w:r>
    </w:p>
    <w:p w:rsidR="008F3445" w:rsidRPr="00B00D98" w:rsidRDefault="008F3445" w:rsidP="008F3445">
      <w:pPr>
        <w:spacing w:after="0"/>
        <w:rPr>
          <w:rFonts w:ascii="Arial" w:hAnsi="Arial" w:cs="Arial"/>
          <w:b/>
        </w:rPr>
      </w:pPr>
      <w:r w:rsidRPr="00B00D98">
        <w:rPr>
          <w:rFonts w:ascii="Arial" w:hAnsi="Arial" w:cs="Arial"/>
          <w:b/>
        </w:rPr>
        <w:t>Observation 2: Option a) has the following disadvantages:</w:t>
      </w:r>
    </w:p>
    <w:p w:rsidR="008F3445" w:rsidRPr="00B00D98" w:rsidRDefault="008F3445" w:rsidP="003275F5">
      <w:pPr>
        <w:numPr>
          <w:ilvl w:val="0"/>
          <w:numId w:val="4"/>
        </w:numPr>
        <w:spacing w:after="0"/>
        <w:ind w:left="850" w:hanging="357"/>
        <w:rPr>
          <w:rFonts w:ascii="Arial" w:hAnsi="Arial" w:cs="Arial"/>
          <w:b/>
        </w:rPr>
      </w:pPr>
      <w:r w:rsidRPr="00B00D98">
        <w:rPr>
          <w:rFonts w:ascii="Arial" w:hAnsi="Arial" w:cs="Arial"/>
          <w:b/>
        </w:rPr>
        <w:t>A small/micro NGC is needed for IAB node embedded UEs.</w:t>
      </w:r>
    </w:p>
    <w:p w:rsidR="00585896" w:rsidRPr="00B00D98" w:rsidRDefault="00585896" w:rsidP="003275F5">
      <w:pPr>
        <w:numPr>
          <w:ilvl w:val="0"/>
          <w:numId w:val="4"/>
        </w:numPr>
        <w:ind w:left="851"/>
        <w:rPr>
          <w:rFonts w:ascii="Arial" w:hAnsi="Arial" w:cs="Arial"/>
          <w:b/>
        </w:rPr>
      </w:pPr>
      <w:r w:rsidRPr="00B00D98">
        <w:rPr>
          <w:rFonts w:ascii="Arial" w:hAnsi="Arial" w:cs="Arial"/>
          <w:b/>
        </w:rPr>
        <w:t>Access UEs must be under Umbrella LTE coverage without aid from IAB</w:t>
      </w:r>
    </w:p>
    <w:p w:rsidR="008F3445" w:rsidRPr="00B00D98" w:rsidRDefault="008F3445" w:rsidP="008F3445">
      <w:pPr>
        <w:spacing w:after="0"/>
        <w:rPr>
          <w:rFonts w:ascii="Arial" w:hAnsi="Arial" w:cs="Arial"/>
          <w:b/>
        </w:rPr>
      </w:pPr>
      <w:r w:rsidRPr="00B00D98">
        <w:rPr>
          <w:rFonts w:ascii="Arial" w:hAnsi="Arial" w:cs="Arial"/>
          <w:b/>
        </w:rPr>
        <w:t xml:space="preserve">Observation 3: Option b) has the following advantages: </w:t>
      </w:r>
    </w:p>
    <w:p w:rsidR="008F3445" w:rsidRPr="00B00D98" w:rsidRDefault="008F3445" w:rsidP="003275F5">
      <w:pPr>
        <w:numPr>
          <w:ilvl w:val="0"/>
          <w:numId w:val="5"/>
        </w:numPr>
        <w:spacing w:after="0"/>
        <w:ind w:left="851" w:hanging="207"/>
        <w:rPr>
          <w:rFonts w:ascii="Arial" w:hAnsi="Arial" w:cs="Arial"/>
          <w:b/>
        </w:rPr>
      </w:pPr>
      <w:r w:rsidRPr="00B00D98">
        <w:rPr>
          <w:rFonts w:ascii="Arial" w:hAnsi="Arial" w:cs="Arial"/>
          <w:b/>
        </w:rPr>
        <w:t>IAB Nodes do not need to be in existing LTE Coverage</w:t>
      </w:r>
    </w:p>
    <w:p w:rsidR="008F3445" w:rsidRPr="00B00D98" w:rsidRDefault="008F3445" w:rsidP="003275F5">
      <w:pPr>
        <w:numPr>
          <w:ilvl w:val="0"/>
          <w:numId w:val="5"/>
        </w:numPr>
        <w:spacing w:after="0"/>
        <w:ind w:left="851" w:hanging="207"/>
        <w:rPr>
          <w:rFonts w:ascii="Arial" w:hAnsi="Arial" w:cs="Arial"/>
          <w:b/>
        </w:rPr>
      </w:pPr>
      <w:r w:rsidRPr="00B00D98">
        <w:rPr>
          <w:rFonts w:ascii="Arial" w:hAnsi="Arial" w:cs="Arial"/>
          <w:b/>
        </w:rPr>
        <w:t xml:space="preserve">IAB nodes can provide MCG LTE coverage to NSA access UEs </w:t>
      </w:r>
    </w:p>
    <w:p w:rsidR="008F3445" w:rsidRPr="00B00D98" w:rsidRDefault="008F3445" w:rsidP="003275F5">
      <w:pPr>
        <w:numPr>
          <w:ilvl w:val="0"/>
          <w:numId w:val="5"/>
        </w:numPr>
        <w:spacing w:after="0"/>
        <w:ind w:left="856" w:hanging="210"/>
        <w:rPr>
          <w:rFonts w:ascii="Arial" w:hAnsi="Arial" w:cs="Arial"/>
          <w:b/>
        </w:rPr>
      </w:pPr>
      <w:r w:rsidRPr="00B00D98">
        <w:rPr>
          <w:rFonts w:ascii="Arial" w:hAnsi="Arial" w:cs="Arial"/>
          <w:b/>
        </w:rPr>
        <w:t>IAB nodes contain simpler UEs (SA-only) which are the same for deployment scenarios that are SA and NSA (EN-DC) on the access link.</w:t>
      </w:r>
    </w:p>
    <w:p w:rsidR="008F3445" w:rsidRPr="00B00D98" w:rsidRDefault="008F3445" w:rsidP="003275F5">
      <w:pPr>
        <w:numPr>
          <w:ilvl w:val="0"/>
          <w:numId w:val="5"/>
        </w:numPr>
        <w:spacing w:after="0"/>
        <w:rPr>
          <w:rFonts w:ascii="Arial" w:hAnsi="Arial" w:cs="Arial"/>
          <w:b/>
        </w:rPr>
      </w:pPr>
      <w:r w:rsidRPr="00B00D98">
        <w:rPr>
          <w:rFonts w:ascii="Arial" w:hAnsi="Arial" w:cs="Arial"/>
          <w:b/>
        </w:rPr>
        <w:t>IAB nodes can operate on a single band resulting in simplified implementation</w:t>
      </w:r>
    </w:p>
    <w:p w:rsidR="008F3445" w:rsidRPr="00B00D98" w:rsidRDefault="008F3445" w:rsidP="008F3445">
      <w:pPr>
        <w:ind w:left="851"/>
        <w:rPr>
          <w:rFonts w:ascii="Arial" w:hAnsi="Arial" w:cs="Arial"/>
          <w:b/>
        </w:rPr>
      </w:pPr>
    </w:p>
    <w:p w:rsidR="008F3445" w:rsidRPr="00B00D98" w:rsidRDefault="008F3445" w:rsidP="008F3445">
      <w:pPr>
        <w:rPr>
          <w:rFonts w:ascii="Arial" w:hAnsi="Arial" w:cs="Arial"/>
          <w:b/>
        </w:rPr>
      </w:pPr>
      <w:r w:rsidRPr="00B00D98">
        <w:rPr>
          <w:rFonts w:ascii="Arial" w:hAnsi="Arial" w:cs="Arial"/>
          <w:b/>
        </w:rPr>
        <w:t>Observation 4: Option b) has the disadvantage that a small/micro NGC is needed for IAB node embedded UEs.</w:t>
      </w:r>
    </w:p>
    <w:p w:rsidR="008F3445" w:rsidRPr="00B00D98" w:rsidRDefault="008F3445" w:rsidP="008F3445">
      <w:pPr>
        <w:spacing w:after="0"/>
        <w:rPr>
          <w:rFonts w:ascii="Arial" w:hAnsi="Arial" w:cs="Arial"/>
          <w:b/>
        </w:rPr>
      </w:pPr>
      <w:r w:rsidRPr="00B00D98">
        <w:rPr>
          <w:rFonts w:ascii="Arial" w:hAnsi="Arial" w:cs="Arial"/>
          <w:b/>
        </w:rPr>
        <w:t xml:space="preserve">Observation 5: Option c) has the following advantages: </w:t>
      </w:r>
    </w:p>
    <w:p w:rsidR="008F3445" w:rsidRPr="00B00D98" w:rsidRDefault="008F3445" w:rsidP="003275F5">
      <w:pPr>
        <w:numPr>
          <w:ilvl w:val="0"/>
          <w:numId w:val="6"/>
        </w:numPr>
        <w:rPr>
          <w:rFonts w:ascii="Arial" w:hAnsi="Arial" w:cs="Arial"/>
          <w:b/>
        </w:rPr>
      </w:pPr>
      <w:r w:rsidRPr="00B00D98">
        <w:rPr>
          <w:rFonts w:ascii="Arial" w:hAnsi="Arial" w:cs="Arial"/>
          <w:b/>
        </w:rPr>
        <w:t>The NGC is not used</w:t>
      </w:r>
    </w:p>
    <w:p w:rsidR="008F3445" w:rsidRPr="00B00D98" w:rsidRDefault="008F3445" w:rsidP="008F3445">
      <w:pPr>
        <w:spacing w:after="0"/>
        <w:rPr>
          <w:rFonts w:ascii="Arial" w:hAnsi="Arial" w:cs="Arial"/>
          <w:b/>
        </w:rPr>
      </w:pPr>
      <w:r w:rsidRPr="00B00D98">
        <w:rPr>
          <w:rFonts w:ascii="Arial" w:hAnsi="Arial" w:cs="Arial"/>
          <w:b/>
        </w:rPr>
        <w:t>Observation 6: Option c) has the following disadvantages:</w:t>
      </w:r>
    </w:p>
    <w:p w:rsidR="008F3445" w:rsidRPr="00B00D98" w:rsidRDefault="008F3445" w:rsidP="003275F5">
      <w:pPr>
        <w:numPr>
          <w:ilvl w:val="0"/>
          <w:numId w:val="7"/>
        </w:numPr>
        <w:spacing w:after="0"/>
        <w:ind w:left="851" w:hanging="284"/>
        <w:rPr>
          <w:rFonts w:ascii="Arial" w:hAnsi="Arial" w:cs="Arial"/>
          <w:b/>
        </w:rPr>
      </w:pPr>
      <w:r w:rsidRPr="00B00D98">
        <w:rPr>
          <w:rFonts w:ascii="Arial" w:hAnsi="Arial" w:cs="Arial"/>
          <w:b/>
        </w:rPr>
        <w:t>IAB nodes must be in LTE Coverage</w:t>
      </w:r>
    </w:p>
    <w:p w:rsidR="00585896" w:rsidRPr="00B00D98" w:rsidRDefault="00585896" w:rsidP="003275F5">
      <w:pPr>
        <w:numPr>
          <w:ilvl w:val="0"/>
          <w:numId w:val="7"/>
        </w:numPr>
        <w:spacing w:after="0"/>
        <w:ind w:hanging="502"/>
        <w:rPr>
          <w:rFonts w:ascii="Arial" w:hAnsi="Arial" w:cs="Arial"/>
          <w:b/>
        </w:rPr>
      </w:pPr>
      <w:r w:rsidRPr="00B00D98">
        <w:rPr>
          <w:rFonts w:ascii="Arial" w:hAnsi="Arial" w:cs="Arial"/>
          <w:b/>
        </w:rPr>
        <w:t>Access UEs must be under Umbrella LTE coverage without aid from IAB</w:t>
      </w:r>
    </w:p>
    <w:p w:rsidR="008F3445" w:rsidRPr="00B00D98" w:rsidRDefault="008F3445" w:rsidP="003275F5">
      <w:pPr>
        <w:numPr>
          <w:ilvl w:val="0"/>
          <w:numId w:val="7"/>
        </w:numPr>
        <w:spacing w:after="0"/>
        <w:ind w:left="851" w:hanging="284"/>
        <w:rPr>
          <w:rFonts w:ascii="Arial" w:hAnsi="Arial" w:cs="Arial"/>
          <w:b/>
        </w:rPr>
      </w:pPr>
      <w:r w:rsidRPr="00B00D98">
        <w:rPr>
          <w:rFonts w:ascii="Arial" w:hAnsi="Arial" w:cs="Arial"/>
          <w:b/>
        </w:rPr>
        <w:t>Separate IAB products are needed for SA and NSA Access deployments as SA Access will require IABs with embedded SA UEs.</w:t>
      </w:r>
    </w:p>
    <w:p w:rsidR="00084745" w:rsidRPr="00B00D98" w:rsidRDefault="00084745" w:rsidP="003275F5">
      <w:pPr>
        <w:numPr>
          <w:ilvl w:val="0"/>
          <w:numId w:val="7"/>
        </w:numPr>
        <w:spacing w:after="0"/>
        <w:rPr>
          <w:rFonts w:ascii="Arial" w:hAnsi="Arial" w:cs="Arial"/>
          <w:b/>
        </w:rPr>
      </w:pPr>
      <w:r w:rsidRPr="00B00D98">
        <w:rPr>
          <w:rFonts w:ascii="Arial" w:hAnsi="Arial" w:cs="Arial"/>
          <w:b/>
        </w:rPr>
        <w:t>The Donor/gNB has a collocated L-GW with S5 interface to EPC, which is different to the NSA case (i.e. UPF with N4)</w:t>
      </w:r>
    </w:p>
    <w:p w:rsidR="000428A5" w:rsidRPr="00B00D98" w:rsidRDefault="000428A5" w:rsidP="003275F5">
      <w:pPr>
        <w:numPr>
          <w:ilvl w:val="0"/>
          <w:numId w:val="7"/>
        </w:numPr>
        <w:ind w:left="851" w:hanging="284"/>
        <w:rPr>
          <w:rFonts w:ascii="Arial" w:hAnsi="Arial" w:cs="Arial"/>
          <w:b/>
        </w:rPr>
      </w:pPr>
      <w:r w:rsidRPr="00B00D98">
        <w:rPr>
          <w:rFonts w:ascii="Arial" w:hAnsi="Arial" w:cs="Arial"/>
          <w:b/>
        </w:rPr>
        <w:t>Changes to EPC are likely due to the need to support NSA IAB UEs</w:t>
      </w:r>
    </w:p>
    <w:p w:rsidR="008F3445" w:rsidRPr="00B00D98" w:rsidRDefault="008F3445" w:rsidP="008F3445">
      <w:pPr>
        <w:spacing w:after="0"/>
        <w:rPr>
          <w:rFonts w:ascii="Arial" w:hAnsi="Arial" w:cs="Arial"/>
          <w:b/>
        </w:rPr>
      </w:pPr>
      <w:r w:rsidRPr="00B00D98">
        <w:rPr>
          <w:rFonts w:ascii="Arial" w:hAnsi="Arial" w:cs="Arial"/>
          <w:b/>
        </w:rPr>
        <w:t xml:space="preserve">Observation 7: Option d) has the following advantages: </w:t>
      </w:r>
    </w:p>
    <w:p w:rsidR="008F3445" w:rsidRPr="00B00D98" w:rsidRDefault="008F3445" w:rsidP="003275F5">
      <w:pPr>
        <w:numPr>
          <w:ilvl w:val="0"/>
          <w:numId w:val="8"/>
        </w:numPr>
        <w:spacing w:after="0"/>
        <w:rPr>
          <w:rFonts w:ascii="Arial" w:hAnsi="Arial" w:cs="Arial"/>
          <w:b/>
        </w:rPr>
      </w:pPr>
      <w:r w:rsidRPr="00B00D98">
        <w:rPr>
          <w:rFonts w:ascii="Arial" w:hAnsi="Arial" w:cs="Arial"/>
          <w:b/>
        </w:rPr>
        <w:t xml:space="preserve">Access UEs need not be in </w:t>
      </w:r>
      <w:r w:rsidR="00585896" w:rsidRPr="00B00D98">
        <w:rPr>
          <w:rFonts w:ascii="Arial" w:hAnsi="Arial" w:cs="Arial"/>
          <w:b/>
        </w:rPr>
        <w:t xml:space="preserve">umbrella </w:t>
      </w:r>
      <w:r w:rsidRPr="00B00D98">
        <w:rPr>
          <w:rFonts w:ascii="Arial" w:hAnsi="Arial" w:cs="Arial"/>
          <w:b/>
        </w:rPr>
        <w:t>LTE Coverage</w:t>
      </w:r>
    </w:p>
    <w:p w:rsidR="008F3445" w:rsidRPr="00B00D98" w:rsidRDefault="008F3445" w:rsidP="003275F5">
      <w:pPr>
        <w:numPr>
          <w:ilvl w:val="0"/>
          <w:numId w:val="8"/>
        </w:numPr>
        <w:rPr>
          <w:rFonts w:ascii="Arial" w:hAnsi="Arial" w:cs="Arial"/>
          <w:b/>
        </w:rPr>
      </w:pPr>
      <w:r w:rsidRPr="00B00D98">
        <w:rPr>
          <w:rFonts w:ascii="Arial" w:hAnsi="Arial" w:cs="Arial"/>
          <w:b/>
        </w:rPr>
        <w:t>The NGC is not used</w:t>
      </w:r>
    </w:p>
    <w:p w:rsidR="008F3445" w:rsidRPr="00B00D98" w:rsidRDefault="008F3445" w:rsidP="008F3445">
      <w:pPr>
        <w:spacing w:after="0"/>
        <w:rPr>
          <w:rFonts w:ascii="Arial" w:hAnsi="Arial" w:cs="Arial"/>
          <w:b/>
        </w:rPr>
      </w:pPr>
      <w:r w:rsidRPr="00B00D98">
        <w:rPr>
          <w:rFonts w:ascii="Arial" w:hAnsi="Arial" w:cs="Arial"/>
          <w:b/>
        </w:rPr>
        <w:t>Observation 8: Option d) has the following disadvantages:</w:t>
      </w:r>
    </w:p>
    <w:p w:rsidR="008F3445" w:rsidRPr="00B00D98" w:rsidRDefault="008F3445" w:rsidP="003275F5">
      <w:pPr>
        <w:numPr>
          <w:ilvl w:val="0"/>
          <w:numId w:val="9"/>
        </w:numPr>
        <w:spacing w:after="0"/>
        <w:ind w:left="851" w:hanging="284"/>
        <w:rPr>
          <w:rFonts w:ascii="Arial" w:hAnsi="Arial" w:cs="Arial"/>
          <w:b/>
        </w:rPr>
      </w:pPr>
      <w:r w:rsidRPr="00B00D98">
        <w:rPr>
          <w:rFonts w:ascii="Arial" w:hAnsi="Arial" w:cs="Arial"/>
          <w:b/>
        </w:rPr>
        <w:t>IAB nodes must be in LTE coverage</w:t>
      </w:r>
    </w:p>
    <w:p w:rsidR="008F3445" w:rsidRPr="00B00D98" w:rsidRDefault="008F3445" w:rsidP="003275F5">
      <w:pPr>
        <w:numPr>
          <w:ilvl w:val="0"/>
          <w:numId w:val="9"/>
        </w:numPr>
        <w:spacing w:after="0"/>
        <w:ind w:left="851" w:hanging="284"/>
        <w:rPr>
          <w:rFonts w:ascii="Arial" w:hAnsi="Arial" w:cs="Arial"/>
          <w:b/>
        </w:rPr>
      </w:pPr>
      <w:r w:rsidRPr="00B00D98">
        <w:rPr>
          <w:rFonts w:ascii="Arial" w:hAnsi="Arial" w:cs="Arial"/>
          <w:b/>
        </w:rPr>
        <w:t>Separate IAB products are needed for SA and NSA Access deployments as SA Access will require IABs with embedded SA UEs.</w:t>
      </w:r>
    </w:p>
    <w:p w:rsidR="00084745" w:rsidRPr="00B00D98" w:rsidRDefault="00084745" w:rsidP="003275F5">
      <w:pPr>
        <w:numPr>
          <w:ilvl w:val="0"/>
          <w:numId w:val="9"/>
        </w:numPr>
        <w:spacing w:after="0"/>
        <w:rPr>
          <w:rFonts w:ascii="Arial" w:hAnsi="Arial" w:cs="Arial"/>
          <w:b/>
        </w:rPr>
      </w:pPr>
      <w:r w:rsidRPr="00B00D98">
        <w:rPr>
          <w:rFonts w:ascii="Arial" w:hAnsi="Arial" w:cs="Arial"/>
          <w:b/>
        </w:rPr>
        <w:t>The Donor/gNB has a collocated L-GW with S5 interface to EPC, which is different to the NSA case (i.e. UPF with N4)</w:t>
      </w:r>
    </w:p>
    <w:p w:rsidR="000428A5" w:rsidRPr="00B00D98" w:rsidRDefault="000428A5" w:rsidP="003275F5">
      <w:pPr>
        <w:numPr>
          <w:ilvl w:val="0"/>
          <w:numId w:val="9"/>
        </w:numPr>
        <w:rPr>
          <w:rFonts w:ascii="Arial" w:hAnsi="Arial" w:cs="Arial"/>
          <w:b/>
        </w:rPr>
      </w:pPr>
      <w:r w:rsidRPr="00B00D98">
        <w:rPr>
          <w:rFonts w:ascii="Arial" w:hAnsi="Arial" w:cs="Arial"/>
          <w:b/>
        </w:rPr>
        <w:t>Changes to EPC are likely due to the need to support NSA IAB UEs</w:t>
      </w:r>
    </w:p>
    <w:p w:rsidR="008F3445" w:rsidRPr="00B00D98" w:rsidRDefault="0065247C" w:rsidP="0072700E">
      <w:pPr>
        <w:rPr>
          <w:rFonts w:ascii="Arial" w:hAnsi="Arial" w:cs="Arial"/>
        </w:rPr>
      </w:pPr>
      <w:r w:rsidRPr="00B00D98">
        <w:rPr>
          <w:rFonts w:ascii="Arial" w:hAnsi="Arial" w:cs="Arial"/>
        </w:rPr>
        <w:t xml:space="preserve">Also, a general observation can be made that in order to support </w:t>
      </w:r>
      <w:r w:rsidR="005E53AC" w:rsidRPr="00B00D98">
        <w:rPr>
          <w:rFonts w:ascii="Arial" w:hAnsi="Arial" w:cs="Arial"/>
        </w:rPr>
        <w:t>IAB nodes working in NSA mode, additional standardization effort is required while NSA UEs could be supported using the IAB architecture based on SA IAB nodes as well. The latter is anyway required for the support of NR SA UEs.</w:t>
      </w:r>
    </w:p>
    <w:p w:rsidR="005E53AC" w:rsidRPr="00B00D98" w:rsidRDefault="005E53AC" w:rsidP="0072700E">
      <w:pPr>
        <w:rPr>
          <w:rFonts w:ascii="Arial" w:hAnsi="Arial" w:cs="Arial"/>
          <w:b/>
        </w:rPr>
      </w:pPr>
      <w:r w:rsidRPr="00B00D98">
        <w:rPr>
          <w:rFonts w:ascii="Arial" w:hAnsi="Arial" w:cs="Arial"/>
          <w:b/>
        </w:rPr>
        <w:lastRenderedPageBreak/>
        <w:t>Observation 9: Specification of IAB nodes operating in NSA mode requires additional specification and implementation effort while support of NSA UEs can be also achieved in IAB nodes operating in SA mode, which is anyway required to support NR SA UEs.</w:t>
      </w:r>
      <w:r w:rsidR="00084745" w:rsidRPr="00B00D98">
        <w:rPr>
          <w:rFonts w:ascii="Arial" w:hAnsi="Arial" w:cs="Arial"/>
          <w:b/>
        </w:rPr>
        <w:t xml:space="preserve"> IAB nodes operating in NSA mode also require different Donor than SA mode, i.e. Donor with L-GW/S5 vs. Donor with UPF/N4.</w:t>
      </w:r>
    </w:p>
    <w:p w:rsidR="008F3445" w:rsidRPr="00B00D98" w:rsidRDefault="008F3445" w:rsidP="008F3445">
      <w:pPr>
        <w:rPr>
          <w:rFonts w:ascii="Arial" w:hAnsi="Arial" w:cs="Arial"/>
        </w:rPr>
      </w:pPr>
      <w:r w:rsidRPr="00B00D98">
        <w:rPr>
          <w:rFonts w:ascii="Arial" w:hAnsi="Arial" w:cs="Arial"/>
        </w:rPr>
        <w:t>As the conclusion from the above we propose:</w:t>
      </w:r>
    </w:p>
    <w:p w:rsidR="00500308" w:rsidRPr="00B00D98" w:rsidRDefault="00500308" w:rsidP="008F3445">
      <w:pPr>
        <w:rPr>
          <w:rFonts w:ascii="Arial" w:hAnsi="Arial" w:cs="Arial"/>
          <w:b/>
        </w:rPr>
      </w:pPr>
      <w:r w:rsidRPr="00B00D98">
        <w:rPr>
          <w:rFonts w:ascii="Arial" w:hAnsi="Arial" w:cs="Arial"/>
          <w:b/>
        </w:rPr>
        <w:tab/>
        <w:t xml:space="preserve">Proposal 1: Capture the observations of this paper in the TR. </w:t>
      </w:r>
    </w:p>
    <w:p w:rsidR="000144AB" w:rsidRPr="00B00D98" w:rsidRDefault="000144AB" w:rsidP="000144AB">
      <w:pPr>
        <w:ind w:left="284"/>
        <w:rPr>
          <w:rFonts w:ascii="Arial" w:hAnsi="Arial" w:cs="Arial"/>
          <w:b/>
        </w:rPr>
      </w:pPr>
      <w:r w:rsidRPr="00B00D98">
        <w:rPr>
          <w:rFonts w:ascii="Arial" w:hAnsi="Arial" w:cs="Arial"/>
          <w:b/>
        </w:rPr>
        <w:t>Proposal</w:t>
      </w:r>
      <w:r w:rsidR="00500308" w:rsidRPr="00B00D98">
        <w:rPr>
          <w:rFonts w:ascii="Arial" w:hAnsi="Arial" w:cs="Arial"/>
          <w:b/>
        </w:rPr>
        <w:t xml:space="preserve"> 2</w:t>
      </w:r>
      <w:r w:rsidRPr="00B00D98">
        <w:rPr>
          <w:rFonts w:ascii="Arial" w:hAnsi="Arial" w:cs="Arial"/>
          <w:b/>
        </w:rPr>
        <w:t xml:space="preserve">: </w:t>
      </w:r>
      <w:r w:rsidR="00500308" w:rsidRPr="00B00D98">
        <w:rPr>
          <w:rFonts w:ascii="Arial" w:hAnsi="Arial" w:cs="Arial"/>
          <w:b/>
        </w:rPr>
        <w:t xml:space="preserve">In order to support UEs operating in EN-DC mode IAB Study Item should focus on </w:t>
      </w:r>
      <w:r w:rsidR="00227DA5" w:rsidRPr="00B00D98">
        <w:rPr>
          <w:rFonts w:ascii="Arial" w:hAnsi="Arial" w:cs="Arial"/>
          <w:b/>
        </w:rPr>
        <w:t>“SA for BH, LTE MCG transported by NR relay”</w:t>
      </w:r>
      <w:r w:rsidR="00500308" w:rsidRPr="00B00D98">
        <w:rPr>
          <w:rFonts w:ascii="Arial" w:hAnsi="Arial" w:cs="Arial"/>
          <w:b/>
        </w:rPr>
        <w:t xml:space="preserve"> option as described above</w:t>
      </w:r>
      <w:r w:rsidR="00A42911" w:rsidRPr="00B00D98">
        <w:rPr>
          <w:rFonts w:ascii="Arial" w:hAnsi="Arial" w:cs="Arial"/>
          <w:b/>
        </w:rPr>
        <w:t>.</w:t>
      </w:r>
    </w:p>
    <w:p w:rsidR="00D60201" w:rsidRPr="00B00D98" w:rsidRDefault="00D60201" w:rsidP="00D60201">
      <w:pPr>
        <w:ind w:left="284"/>
        <w:rPr>
          <w:rFonts w:ascii="Arial" w:hAnsi="Arial" w:cs="Arial"/>
          <w:b/>
        </w:rPr>
      </w:pPr>
    </w:p>
    <w:p w:rsidR="00A35C9C" w:rsidRPr="00B00D98" w:rsidRDefault="00A35C9C" w:rsidP="00A35C9C">
      <w:pPr>
        <w:pStyle w:val="Heading1"/>
        <w:rPr>
          <w:rFonts w:cs="Arial"/>
        </w:rPr>
      </w:pPr>
      <w:r w:rsidRPr="00B00D98">
        <w:rPr>
          <w:rFonts w:cs="Arial"/>
        </w:rPr>
        <w:t>References</w:t>
      </w:r>
    </w:p>
    <w:p w:rsidR="009B37F9" w:rsidRPr="00B00D98" w:rsidRDefault="009B37F9" w:rsidP="003275F5">
      <w:pPr>
        <w:numPr>
          <w:ilvl w:val="0"/>
          <w:numId w:val="1"/>
        </w:numPr>
        <w:overflowPunct w:val="0"/>
        <w:autoSpaceDE w:val="0"/>
        <w:autoSpaceDN w:val="0"/>
        <w:adjustRightInd w:val="0"/>
        <w:textAlignment w:val="baseline"/>
        <w:rPr>
          <w:rFonts w:ascii="Arial" w:hAnsi="Arial" w:cs="Arial"/>
        </w:rPr>
      </w:pPr>
      <w:bookmarkStart w:id="5" w:name="_Ref75086397"/>
      <w:r w:rsidRPr="00B00D98">
        <w:rPr>
          <w:rFonts w:ascii="Arial" w:hAnsi="Arial" w:cs="Arial"/>
        </w:rPr>
        <w:t xml:space="preserve">RP-171880 </w:t>
      </w:r>
      <w:r w:rsidRPr="00B00D98">
        <w:rPr>
          <w:rFonts w:ascii="Arial" w:hAnsi="Arial" w:cs="Arial"/>
          <w:i/>
          <w:iCs/>
        </w:rPr>
        <w:t>Study on Integrated Access and Backhaul for NR</w:t>
      </w:r>
      <w:r w:rsidRPr="00B00D98">
        <w:rPr>
          <w:rFonts w:ascii="Arial" w:hAnsi="Arial" w:cs="Arial"/>
        </w:rPr>
        <w:t xml:space="preserve"> - AT&amp;T, Qualcomm, Samsung</w:t>
      </w:r>
    </w:p>
    <w:p w:rsidR="009B37F9" w:rsidRPr="00B00D98" w:rsidRDefault="009B37F9" w:rsidP="003275F5">
      <w:pPr>
        <w:numPr>
          <w:ilvl w:val="0"/>
          <w:numId w:val="1"/>
        </w:numPr>
        <w:overflowPunct w:val="0"/>
        <w:autoSpaceDE w:val="0"/>
        <w:autoSpaceDN w:val="0"/>
        <w:adjustRightInd w:val="0"/>
        <w:textAlignment w:val="baseline"/>
        <w:rPr>
          <w:rFonts w:ascii="Arial" w:hAnsi="Arial" w:cs="Arial"/>
        </w:rPr>
      </w:pPr>
      <w:bookmarkStart w:id="6" w:name="_Ref503254760"/>
      <w:r w:rsidRPr="00B00D98">
        <w:rPr>
          <w:rFonts w:ascii="Arial" w:hAnsi="Arial" w:cs="Arial"/>
        </w:rPr>
        <w:t xml:space="preserve">3GPP TS 37.340 </w:t>
      </w:r>
      <w:r w:rsidRPr="00B00D98">
        <w:rPr>
          <w:rFonts w:ascii="Arial" w:hAnsi="Arial" w:cs="Arial"/>
          <w:i/>
        </w:rPr>
        <w:t>Evolved Universal Terrestrial Radio Access (E-UTRA) and NR; Multi-connectivity; Stage 2</w:t>
      </w:r>
      <w:bookmarkEnd w:id="5"/>
      <w:bookmarkEnd w:id="6"/>
    </w:p>
    <w:sectPr w:rsidR="009B37F9" w:rsidRPr="00B00D9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1725" w:rsidRDefault="00721725">
      <w:r>
        <w:separator/>
      </w:r>
    </w:p>
  </w:endnote>
  <w:endnote w:type="continuationSeparator" w:id="0">
    <w:p w:rsidR="00721725" w:rsidRDefault="00721725">
      <w:r>
        <w:continuationSeparator/>
      </w:r>
    </w:p>
  </w:endnote>
  <w:endnote w:type="continuationNotice" w:id="1">
    <w:p w:rsidR="00721725" w:rsidRDefault="007217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1725" w:rsidRDefault="00721725">
      <w:r>
        <w:separator/>
      </w:r>
    </w:p>
  </w:footnote>
  <w:footnote w:type="continuationSeparator" w:id="0">
    <w:p w:rsidR="00721725" w:rsidRDefault="00721725">
      <w:r>
        <w:continuationSeparator/>
      </w:r>
    </w:p>
  </w:footnote>
  <w:footnote w:type="continuationNotice" w:id="1">
    <w:p w:rsidR="00721725" w:rsidRDefault="007217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13631"/>
    <w:multiLevelType w:val="hybridMultilevel"/>
    <w:tmpl w:val="442A67F0"/>
    <w:lvl w:ilvl="0" w:tplc="57B88F2C">
      <w:start w:val="1"/>
      <w:numFmt w:val="bullet"/>
      <w:lvlText w:val="‒"/>
      <w:lvlJc w:val="left"/>
      <w:pPr>
        <w:ind w:left="1069" w:hanging="360"/>
      </w:pPr>
      <w:rPr>
        <w:rFonts w:ascii="Times New Roman" w:hAnsi="Times New Roman"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D506140"/>
    <w:multiLevelType w:val="hybridMultilevel"/>
    <w:tmpl w:val="599C093C"/>
    <w:lvl w:ilvl="0" w:tplc="57B88F2C">
      <w:start w:val="1"/>
      <w:numFmt w:val="bullet"/>
      <w:lvlText w:val="‒"/>
      <w:lvlJc w:val="left"/>
      <w:pPr>
        <w:ind w:left="1004" w:hanging="360"/>
      </w:pPr>
      <w:rPr>
        <w:rFonts w:ascii="Times New Roman" w:hAnsi="Times New Roman" w:cs="Times New Roman"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0F5B5670"/>
    <w:multiLevelType w:val="hybridMultilevel"/>
    <w:tmpl w:val="8092C47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50065E"/>
    <w:multiLevelType w:val="hybridMultilevel"/>
    <w:tmpl w:val="E28474CC"/>
    <w:lvl w:ilvl="0" w:tplc="57B88F2C">
      <w:start w:val="1"/>
      <w:numFmt w:val="bullet"/>
      <w:lvlText w:val="‒"/>
      <w:lvlJc w:val="left"/>
      <w:pPr>
        <w:ind w:left="1004" w:hanging="360"/>
      </w:pPr>
      <w:rPr>
        <w:rFonts w:ascii="Times New Roman" w:hAnsi="Times New Roman" w:cs="Times New Roman"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2275FE0"/>
    <w:multiLevelType w:val="hybridMultilevel"/>
    <w:tmpl w:val="DA90844A"/>
    <w:lvl w:ilvl="0" w:tplc="57B88F2C">
      <w:start w:val="1"/>
      <w:numFmt w:val="bullet"/>
      <w:lvlText w:val="‒"/>
      <w:lvlJc w:val="left"/>
      <w:pPr>
        <w:ind w:left="1069" w:hanging="360"/>
      </w:pPr>
      <w:rPr>
        <w:rFonts w:ascii="Times New Roman" w:hAnsi="Times New Roman"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2ADA3642"/>
    <w:multiLevelType w:val="hybridMultilevel"/>
    <w:tmpl w:val="946A4C54"/>
    <w:lvl w:ilvl="0" w:tplc="57B88F2C">
      <w:start w:val="1"/>
      <w:numFmt w:val="bullet"/>
      <w:lvlText w:val="‒"/>
      <w:lvlJc w:val="left"/>
      <w:pPr>
        <w:ind w:left="928" w:hanging="360"/>
      </w:pPr>
      <w:rPr>
        <w:rFonts w:ascii="Times New Roman" w:hAnsi="Times New Roman"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C4265A0"/>
    <w:multiLevelType w:val="hybridMultilevel"/>
    <w:tmpl w:val="EDC89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6C36E5C"/>
    <w:multiLevelType w:val="hybridMultilevel"/>
    <w:tmpl w:val="0F2202EA"/>
    <w:lvl w:ilvl="0" w:tplc="57B88F2C">
      <w:start w:val="1"/>
      <w:numFmt w:val="bullet"/>
      <w:lvlText w:val="‒"/>
      <w:lvlJc w:val="left"/>
      <w:pPr>
        <w:ind w:left="1004" w:hanging="360"/>
      </w:pPr>
      <w:rPr>
        <w:rFonts w:ascii="Times New Roman" w:hAnsi="Times New Roman" w:cs="Times New Roman"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5F1D37CA"/>
    <w:multiLevelType w:val="hybridMultilevel"/>
    <w:tmpl w:val="EC529998"/>
    <w:lvl w:ilvl="0" w:tplc="57B88F2C">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3E262A"/>
    <w:multiLevelType w:val="hybridMultilevel"/>
    <w:tmpl w:val="8092C47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3"/>
  </w:num>
  <w:num w:numId="4">
    <w:abstractNumId w:val="5"/>
  </w:num>
  <w:num w:numId="5">
    <w:abstractNumId w:val="1"/>
  </w:num>
  <w:num w:numId="6">
    <w:abstractNumId w:val="9"/>
  </w:num>
  <w:num w:numId="7">
    <w:abstractNumId w:val="0"/>
  </w:num>
  <w:num w:numId="8">
    <w:abstractNumId w:val="8"/>
  </w:num>
  <w:num w:numId="9">
    <w:abstractNumId w:val="4"/>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7BCF"/>
    <w:rsid w:val="00000EBB"/>
    <w:rsid w:val="00001EA9"/>
    <w:rsid w:val="00003574"/>
    <w:rsid w:val="00012C6B"/>
    <w:rsid w:val="000144AB"/>
    <w:rsid w:val="000149CB"/>
    <w:rsid w:val="00017E54"/>
    <w:rsid w:val="000308F5"/>
    <w:rsid w:val="00033397"/>
    <w:rsid w:val="000342C7"/>
    <w:rsid w:val="00040095"/>
    <w:rsid w:val="00042620"/>
    <w:rsid w:val="000428A5"/>
    <w:rsid w:val="00046165"/>
    <w:rsid w:val="00050FD7"/>
    <w:rsid w:val="00051152"/>
    <w:rsid w:val="00051E4F"/>
    <w:rsid w:val="0005208F"/>
    <w:rsid w:val="0005212E"/>
    <w:rsid w:val="0005493F"/>
    <w:rsid w:val="0005648A"/>
    <w:rsid w:val="00056FCD"/>
    <w:rsid w:val="00061BD0"/>
    <w:rsid w:val="000627E4"/>
    <w:rsid w:val="000652C9"/>
    <w:rsid w:val="0006544A"/>
    <w:rsid w:val="00067E1F"/>
    <w:rsid w:val="00072A62"/>
    <w:rsid w:val="00074356"/>
    <w:rsid w:val="0008022F"/>
    <w:rsid w:val="00080512"/>
    <w:rsid w:val="00081167"/>
    <w:rsid w:val="00081942"/>
    <w:rsid w:val="00081C52"/>
    <w:rsid w:val="00082F68"/>
    <w:rsid w:val="0008382D"/>
    <w:rsid w:val="00084745"/>
    <w:rsid w:val="00086000"/>
    <w:rsid w:val="00086469"/>
    <w:rsid w:val="00086A0C"/>
    <w:rsid w:val="00086B99"/>
    <w:rsid w:val="00094895"/>
    <w:rsid w:val="00096927"/>
    <w:rsid w:val="00096BF9"/>
    <w:rsid w:val="000A4BFA"/>
    <w:rsid w:val="000B1DBC"/>
    <w:rsid w:val="000B276A"/>
    <w:rsid w:val="000B7BCF"/>
    <w:rsid w:val="000C00D3"/>
    <w:rsid w:val="000C1CC1"/>
    <w:rsid w:val="000C1D67"/>
    <w:rsid w:val="000C5C6A"/>
    <w:rsid w:val="000C6AF3"/>
    <w:rsid w:val="000C6D96"/>
    <w:rsid w:val="000C7911"/>
    <w:rsid w:val="000D1013"/>
    <w:rsid w:val="000D1FAC"/>
    <w:rsid w:val="000D58AB"/>
    <w:rsid w:val="000E0D7A"/>
    <w:rsid w:val="000E153B"/>
    <w:rsid w:val="000E53EF"/>
    <w:rsid w:val="000E5662"/>
    <w:rsid w:val="000E6E2B"/>
    <w:rsid w:val="000E72CB"/>
    <w:rsid w:val="000E7E52"/>
    <w:rsid w:val="000F16C4"/>
    <w:rsid w:val="000F2CBD"/>
    <w:rsid w:val="000F2DBA"/>
    <w:rsid w:val="000F4440"/>
    <w:rsid w:val="000F5AE8"/>
    <w:rsid w:val="000F6705"/>
    <w:rsid w:val="000F70E8"/>
    <w:rsid w:val="00101F3D"/>
    <w:rsid w:val="00105806"/>
    <w:rsid w:val="001124BC"/>
    <w:rsid w:val="001127A9"/>
    <w:rsid w:val="00117A12"/>
    <w:rsid w:val="00120BF6"/>
    <w:rsid w:val="001308CC"/>
    <w:rsid w:val="001326A8"/>
    <w:rsid w:val="00132931"/>
    <w:rsid w:val="00132C93"/>
    <w:rsid w:val="00140A8D"/>
    <w:rsid w:val="00142445"/>
    <w:rsid w:val="00143147"/>
    <w:rsid w:val="0014626D"/>
    <w:rsid w:val="00151A61"/>
    <w:rsid w:val="00153AC8"/>
    <w:rsid w:val="0015684E"/>
    <w:rsid w:val="00156BAC"/>
    <w:rsid w:val="001609C9"/>
    <w:rsid w:val="001649F0"/>
    <w:rsid w:val="001650E2"/>
    <w:rsid w:val="00166A27"/>
    <w:rsid w:val="00171959"/>
    <w:rsid w:val="00172AFA"/>
    <w:rsid w:val="001735C7"/>
    <w:rsid w:val="001735E3"/>
    <w:rsid w:val="00175E47"/>
    <w:rsid w:val="00180081"/>
    <w:rsid w:val="0018089C"/>
    <w:rsid w:val="001846BC"/>
    <w:rsid w:val="00185B0F"/>
    <w:rsid w:val="00186930"/>
    <w:rsid w:val="001918E5"/>
    <w:rsid w:val="00194CD0"/>
    <w:rsid w:val="001A2F0F"/>
    <w:rsid w:val="001A68CF"/>
    <w:rsid w:val="001B0179"/>
    <w:rsid w:val="001C0D2D"/>
    <w:rsid w:val="001C4300"/>
    <w:rsid w:val="001D0230"/>
    <w:rsid w:val="001D068F"/>
    <w:rsid w:val="001D2FB8"/>
    <w:rsid w:val="001D393D"/>
    <w:rsid w:val="001D58BD"/>
    <w:rsid w:val="001D6244"/>
    <w:rsid w:val="001D6AAA"/>
    <w:rsid w:val="001E0B79"/>
    <w:rsid w:val="001F0621"/>
    <w:rsid w:val="001F081C"/>
    <w:rsid w:val="001F168B"/>
    <w:rsid w:val="001F2FCB"/>
    <w:rsid w:val="001F31CE"/>
    <w:rsid w:val="001F5507"/>
    <w:rsid w:val="001F63AE"/>
    <w:rsid w:val="001F6772"/>
    <w:rsid w:val="0020399F"/>
    <w:rsid w:val="00203B4C"/>
    <w:rsid w:val="00204B62"/>
    <w:rsid w:val="002055E0"/>
    <w:rsid w:val="002057BC"/>
    <w:rsid w:val="00205EDD"/>
    <w:rsid w:val="0021049E"/>
    <w:rsid w:val="002175D9"/>
    <w:rsid w:val="0022606D"/>
    <w:rsid w:val="00227DA5"/>
    <w:rsid w:val="00230B2E"/>
    <w:rsid w:val="00230C70"/>
    <w:rsid w:val="00230E6E"/>
    <w:rsid w:val="00233F55"/>
    <w:rsid w:val="00234B21"/>
    <w:rsid w:val="0024482C"/>
    <w:rsid w:val="0024510A"/>
    <w:rsid w:val="002456E8"/>
    <w:rsid w:val="00247E55"/>
    <w:rsid w:val="00252E47"/>
    <w:rsid w:val="0025778B"/>
    <w:rsid w:val="00262D37"/>
    <w:rsid w:val="002661EB"/>
    <w:rsid w:val="00270A7F"/>
    <w:rsid w:val="002747EC"/>
    <w:rsid w:val="00274D2E"/>
    <w:rsid w:val="00274D43"/>
    <w:rsid w:val="00280D7B"/>
    <w:rsid w:val="0028199F"/>
    <w:rsid w:val="002845EF"/>
    <w:rsid w:val="002855BF"/>
    <w:rsid w:val="00286494"/>
    <w:rsid w:val="00290FC8"/>
    <w:rsid w:val="0029437A"/>
    <w:rsid w:val="0029482D"/>
    <w:rsid w:val="002977E1"/>
    <w:rsid w:val="002A4475"/>
    <w:rsid w:val="002A6219"/>
    <w:rsid w:val="002B0220"/>
    <w:rsid w:val="002B2B25"/>
    <w:rsid w:val="002B707A"/>
    <w:rsid w:val="002C0917"/>
    <w:rsid w:val="002C2085"/>
    <w:rsid w:val="002C3D2A"/>
    <w:rsid w:val="002D3A58"/>
    <w:rsid w:val="002E0428"/>
    <w:rsid w:val="002E0503"/>
    <w:rsid w:val="002E1C53"/>
    <w:rsid w:val="002E57E8"/>
    <w:rsid w:val="002F0D22"/>
    <w:rsid w:val="002F1207"/>
    <w:rsid w:val="002F2626"/>
    <w:rsid w:val="002F3230"/>
    <w:rsid w:val="002F37E9"/>
    <w:rsid w:val="002F3A38"/>
    <w:rsid w:val="0030179E"/>
    <w:rsid w:val="003029F2"/>
    <w:rsid w:val="0030508D"/>
    <w:rsid w:val="00306154"/>
    <w:rsid w:val="00306F6C"/>
    <w:rsid w:val="00307F65"/>
    <w:rsid w:val="003100E4"/>
    <w:rsid w:val="00311508"/>
    <w:rsid w:val="003121E2"/>
    <w:rsid w:val="00312B8C"/>
    <w:rsid w:val="00313C14"/>
    <w:rsid w:val="00313D52"/>
    <w:rsid w:val="003172DC"/>
    <w:rsid w:val="0032093A"/>
    <w:rsid w:val="00326069"/>
    <w:rsid w:val="003275F5"/>
    <w:rsid w:val="003304C9"/>
    <w:rsid w:val="003330E3"/>
    <w:rsid w:val="00334964"/>
    <w:rsid w:val="00340BB6"/>
    <w:rsid w:val="003415FD"/>
    <w:rsid w:val="00341736"/>
    <w:rsid w:val="003424D0"/>
    <w:rsid w:val="003454FC"/>
    <w:rsid w:val="003474A6"/>
    <w:rsid w:val="003474A7"/>
    <w:rsid w:val="003475EF"/>
    <w:rsid w:val="00350B92"/>
    <w:rsid w:val="0035110D"/>
    <w:rsid w:val="00353EE1"/>
    <w:rsid w:val="0035462D"/>
    <w:rsid w:val="00354A4F"/>
    <w:rsid w:val="00356EC2"/>
    <w:rsid w:val="0036469A"/>
    <w:rsid w:val="00371168"/>
    <w:rsid w:val="00372A47"/>
    <w:rsid w:val="003740DC"/>
    <w:rsid w:val="0037419B"/>
    <w:rsid w:val="0037429E"/>
    <w:rsid w:val="00387439"/>
    <w:rsid w:val="003922F5"/>
    <w:rsid w:val="0039304A"/>
    <w:rsid w:val="003953AB"/>
    <w:rsid w:val="00395C9F"/>
    <w:rsid w:val="00395FDA"/>
    <w:rsid w:val="003976C3"/>
    <w:rsid w:val="003A0CB0"/>
    <w:rsid w:val="003A412A"/>
    <w:rsid w:val="003A52EE"/>
    <w:rsid w:val="003A68D5"/>
    <w:rsid w:val="003B2140"/>
    <w:rsid w:val="003B2693"/>
    <w:rsid w:val="003B316C"/>
    <w:rsid w:val="003B50E1"/>
    <w:rsid w:val="003B690A"/>
    <w:rsid w:val="003C48A5"/>
    <w:rsid w:val="003C4E37"/>
    <w:rsid w:val="003D3B6F"/>
    <w:rsid w:val="003D59CD"/>
    <w:rsid w:val="003D68B5"/>
    <w:rsid w:val="003D7C4B"/>
    <w:rsid w:val="003E16BE"/>
    <w:rsid w:val="003F11E0"/>
    <w:rsid w:val="003F39F5"/>
    <w:rsid w:val="00400DEB"/>
    <w:rsid w:val="00401855"/>
    <w:rsid w:val="00410CE0"/>
    <w:rsid w:val="00415695"/>
    <w:rsid w:val="00420701"/>
    <w:rsid w:val="00424B9F"/>
    <w:rsid w:val="00426CEC"/>
    <w:rsid w:val="00433E79"/>
    <w:rsid w:val="004373A7"/>
    <w:rsid w:val="0044064B"/>
    <w:rsid w:val="00450326"/>
    <w:rsid w:val="00450759"/>
    <w:rsid w:val="004556CA"/>
    <w:rsid w:val="00457EE3"/>
    <w:rsid w:val="00467718"/>
    <w:rsid w:val="00471964"/>
    <w:rsid w:val="00473E79"/>
    <w:rsid w:val="0047760F"/>
    <w:rsid w:val="00483AFF"/>
    <w:rsid w:val="0048447B"/>
    <w:rsid w:val="00486CD7"/>
    <w:rsid w:val="00490813"/>
    <w:rsid w:val="00490940"/>
    <w:rsid w:val="00493F5A"/>
    <w:rsid w:val="004964A5"/>
    <w:rsid w:val="00496823"/>
    <w:rsid w:val="004A0703"/>
    <w:rsid w:val="004A10EC"/>
    <w:rsid w:val="004A1D5D"/>
    <w:rsid w:val="004A4F0F"/>
    <w:rsid w:val="004A5614"/>
    <w:rsid w:val="004A5F6B"/>
    <w:rsid w:val="004A6DA1"/>
    <w:rsid w:val="004B23B9"/>
    <w:rsid w:val="004B3C95"/>
    <w:rsid w:val="004B63BD"/>
    <w:rsid w:val="004B6667"/>
    <w:rsid w:val="004B7849"/>
    <w:rsid w:val="004C206C"/>
    <w:rsid w:val="004C34E9"/>
    <w:rsid w:val="004C5D65"/>
    <w:rsid w:val="004D3578"/>
    <w:rsid w:val="004D380D"/>
    <w:rsid w:val="004D4144"/>
    <w:rsid w:val="004D4F73"/>
    <w:rsid w:val="004E213A"/>
    <w:rsid w:val="004E2FA7"/>
    <w:rsid w:val="004E3F71"/>
    <w:rsid w:val="004E4813"/>
    <w:rsid w:val="004E661A"/>
    <w:rsid w:val="004F0A14"/>
    <w:rsid w:val="004F71D0"/>
    <w:rsid w:val="00500308"/>
    <w:rsid w:val="00502ACC"/>
    <w:rsid w:val="00503171"/>
    <w:rsid w:val="00505386"/>
    <w:rsid w:val="00507AEA"/>
    <w:rsid w:val="00512309"/>
    <w:rsid w:val="00512CFF"/>
    <w:rsid w:val="00514482"/>
    <w:rsid w:val="0051601D"/>
    <w:rsid w:val="00522C51"/>
    <w:rsid w:val="00526E01"/>
    <w:rsid w:val="0053150A"/>
    <w:rsid w:val="00534DA0"/>
    <w:rsid w:val="00543E6C"/>
    <w:rsid w:val="00550FE1"/>
    <w:rsid w:val="00552573"/>
    <w:rsid w:val="00557A28"/>
    <w:rsid w:val="005617FC"/>
    <w:rsid w:val="00565087"/>
    <w:rsid w:val="0056573F"/>
    <w:rsid w:val="00565D6D"/>
    <w:rsid w:val="00566D2C"/>
    <w:rsid w:val="00567D38"/>
    <w:rsid w:val="00576D14"/>
    <w:rsid w:val="00585896"/>
    <w:rsid w:val="00586F17"/>
    <w:rsid w:val="0059146F"/>
    <w:rsid w:val="00592B81"/>
    <w:rsid w:val="00597653"/>
    <w:rsid w:val="005A0389"/>
    <w:rsid w:val="005A1D77"/>
    <w:rsid w:val="005A3223"/>
    <w:rsid w:val="005B0915"/>
    <w:rsid w:val="005B1232"/>
    <w:rsid w:val="005B34D8"/>
    <w:rsid w:val="005B6646"/>
    <w:rsid w:val="005C0659"/>
    <w:rsid w:val="005D7E77"/>
    <w:rsid w:val="005E3827"/>
    <w:rsid w:val="005E431B"/>
    <w:rsid w:val="005E53AC"/>
    <w:rsid w:val="005F11C7"/>
    <w:rsid w:val="005F2037"/>
    <w:rsid w:val="005F2419"/>
    <w:rsid w:val="005F71B4"/>
    <w:rsid w:val="006025D4"/>
    <w:rsid w:val="00605C62"/>
    <w:rsid w:val="00611566"/>
    <w:rsid w:val="00611EE0"/>
    <w:rsid w:val="006162A1"/>
    <w:rsid w:val="00617799"/>
    <w:rsid w:val="00617C52"/>
    <w:rsid w:val="00620762"/>
    <w:rsid w:val="00622E1A"/>
    <w:rsid w:val="006315EB"/>
    <w:rsid w:val="00632BD8"/>
    <w:rsid w:val="00636E70"/>
    <w:rsid w:val="00636EE6"/>
    <w:rsid w:val="006411D5"/>
    <w:rsid w:val="006414E1"/>
    <w:rsid w:val="00642606"/>
    <w:rsid w:val="00644F39"/>
    <w:rsid w:val="00646C53"/>
    <w:rsid w:val="00646D77"/>
    <w:rsid w:val="00651AAB"/>
    <w:rsid w:val="00651F94"/>
    <w:rsid w:val="0065247C"/>
    <w:rsid w:val="006530AA"/>
    <w:rsid w:val="00656467"/>
    <w:rsid w:val="006567F6"/>
    <w:rsid w:val="00656D67"/>
    <w:rsid w:val="006615B7"/>
    <w:rsid w:val="00661F35"/>
    <w:rsid w:val="00666915"/>
    <w:rsid w:val="00667667"/>
    <w:rsid w:val="00672C5E"/>
    <w:rsid w:val="00683C17"/>
    <w:rsid w:val="00685083"/>
    <w:rsid w:val="006859FC"/>
    <w:rsid w:val="00690975"/>
    <w:rsid w:val="00690FBE"/>
    <w:rsid w:val="006970E3"/>
    <w:rsid w:val="006A04E4"/>
    <w:rsid w:val="006A18B1"/>
    <w:rsid w:val="006A364A"/>
    <w:rsid w:val="006C2B93"/>
    <w:rsid w:val="006C3245"/>
    <w:rsid w:val="006C7A66"/>
    <w:rsid w:val="006D04FE"/>
    <w:rsid w:val="006D1736"/>
    <w:rsid w:val="006D183B"/>
    <w:rsid w:val="006D1E24"/>
    <w:rsid w:val="006D231C"/>
    <w:rsid w:val="006D333D"/>
    <w:rsid w:val="006D6322"/>
    <w:rsid w:val="006D7D23"/>
    <w:rsid w:val="006F13B1"/>
    <w:rsid w:val="006F1FA3"/>
    <w:rsid w:val="006F2AAC"/>
    <w:rsid w:val="006F364E"/>
    <w:rsid w:val="006F4FC0"/>
    <w:rsid w:val="007004C2"/>
    <w:rsid w:val="0071102B"/>
    <w:rsid w:val="0071199A"/>
    <w:rsid w:val="00711CED"/>
    <w:rsid w:val="00715CF2"/>
    <w:rsid w:val="00716D58"/>
    <w:rsid w:val="00721362"/>
    <w:rsid w:val="00721725"/>
    <w:rsid w:val="00721A75"/>
    <w:rsid w:val="00721E9C"/>
    <w:rsid w:val="00725A9B"/>
    <w:rsid w:val="00725B91"/>
    <w:rsid w:val="0072700E"/>
    <w:rsid w:val="00731BBF"/>
    <w:rsid w:val="007325B2"/>
    <w:rsid w:val="007331A2"/>
    <w:rsid w:val="00733E14"/>
    <w:rsid w:val="00734A5B"/>
    <w:rsid w:val="00735095"/>
    <w:rsid w:val="00742247"/>
    <w:rsid w:val="00742A25"/>
    <w:rsid w:val="00743560"/>
    <w:rsid w:val="00743981"/>
    <w:rsid w:val="00744742"/>
    <w:rsid w:val="00744E76"/>
    <w:rsid w:val="00747986"/>
    <w:rsid w:val="0075088D"/>
    <w:rsid w:val="007511B4"/>
    <w:rsid w:val="0075589F"/>
    <w:rsid w:val="00757D40"/>
    <w:rsid w:val="00761C6B"/>
    <w:rsid w:val="00763705"/>
    <w:rsid w:val="00764FCD"/>
    <w:rsid w:val="00765BA8"/>
    <w:rsid w:val="007722A7"/>
    <w:rsid w:val="00772E0E"/>
    <w:rsid w:val="0078196E"/>
    <w:rsid w:val="00781F0F"/>
    <w:rsid w:val="00787213"/>
    <w:rsid w:val="0078727C"/>
    <w:rsid w:val="007934C8"/>
    <w:rsid w:val="0079584B"/>
    <w:rsid w:val="00795A71"/>
    <w:rsid w:val="00796008"/>
    <w:rsid w:val="007A1C1A"/>
    <w:rsid w:val="007A4B1A"/>
    <w:rsid w:val="007A6B98"/>
    <w:rsid w:val="007B19D4"/>
    <w:rsid w:val="007B2D9C"/>
    <w:rsid w:val="007B68B7"/>
    <w:rsid w:val="007B7782"/>
    <w:rsid w:val="007C095F"/>
    <w:rsid w:val="007C5546"/>
    <w:rsid w:val="007D4384"/>
    <w:rsid w:val="007D6F9E"/>
    <w:rsid w:val="007D7863"/>
    <w:rsid w:val="007E08DE"/>
    <w:rsid w:val="007E455A"/>
    <w:rsid w:val="007E5A87"/>
    <w:rsid w:val="007E7548"/>
    <w:rsid w:val="007E76EF"/>
    <w:rsid w:val="007F00DF"/>
    <w:rsid w:val="007F0F51"/>
    <w:rsid w:val="007F2205"/>
    <w:rsid w:val="007F7263"/>
    <w:rsid w:val="00800895"/>
    <w:rsid w:val="008028A4"/>
    <w:rsid w:val="00803FFD"/>
    <w:rsid w:val="008069E1"/>
    <w:rsid w:val="00812842"/>
    <w:rsid w:val="0081452D"/>
    <w:rsid w:val="008176B8"/>
    <w:rsid w:val="00825697"/>
    <w:rsid w:val="00831088"/>
    <w:rsid w:val="00832EFA"/>
    <w:rsid w:val="008340CB"/>
    <w:rsid w:val="00834649"/>
    <w:rsid w:val="00836413"/>
    <w:rsid w:val="008376A5"/>
    <w:rsid w:val="008401E2"/>
    <w:rsid w:val="008430A2"/>
    <w:rsid w:val="00845057"/>
    <w:rsid w:val="00846E07"/>
    <w:rsid w:val="00851223"/>
    <w:rsid w:val="00852A5B"/>
    <w:rsid w:val="00852D39"/>
    <w:rsid w:val="00854C37"/>
    <w:rsid w:val="0085724C"/>
    <w:rsid w:val="00866E76"/>
    <w:rsid w:val="00870AEC"/>
    <w:rsid w:val="00871B0D"/>
    <w:rsid w:val="00873F5C"/>
    <w:rsid w:val="008768CA"/>
    <w:rsid w:val="00880559"/>
    <w:rsid w:val="00882561"/>
    <w:rsid w:val="008828E7"/>
    <w:rsid w:val="008829F9"/>
    <w:rsid w:val="00883F19"/>
    <w:rsid w:val="008914D6"/>
    <w:rsid w:val="00894C80"/>
    <w:rsid w:val="00896279"/>
    <w:rsid w:val="0089631F"/>
    <w:rsid w:val="00896515"/>
    <w:rsid w:val="008A3B1C"/>
    <w:rsid w:val="008B3EE5"/>
    <w:rsid w:val="008B5838"/>
    <w:rsid w:val="008B7233"/>
    <w:rsid w:val="008B7CDE"/>
    <w:rsid w:val="008C4B29"/>
    <w:rsid w:val="008C4CE8"/>
    <w:rsid w:val="008C60BD"/>
    <w:rsid w:val="008D2D18"/>
    <w:rsid w:val="008D575F"/>
    <w:rsid w:val="008E0D52"/>
    <w:rsid w:val="008F04AA"/>
    <w:rsid w:val="008F1C1B"/>
    <w:rsid w:val="008F1FDD"/>
    <w:rsid w:val="008F3445"/>
    <w:rsid w:val="008F5E56"/>
    <w:rsid w:val="008F793F"/>
    <w:rsid w:val="00900782"/>
    <w:rsid w:val="0090271F"/>
    <w:rsid w:val="00910049"/>
    <w:rsid w:val="00914EEF"/>
    <w:rsid w:val="00915010"/>
    <w:rsid w:val="009164E5"/>
    <w:rsid w:val="00917CA5"/>
    <w:rsid w:val="00920F0E"/>
    <w:rsid w:val="00923B9F"/>
    <w:rsid w:val="009265A4"/>
    <w:rsid w:val="009266DC"/>
    <w:rsid w:val="00934568"/>
    <w:rsid w:val="00942EC2"/>
    <w:rsid w:val="0094462F"/>
    <w:rsid w:val="009449E3"/>
    <w:rsid w:val="009451A2"/>
    <w:rsid w:val="00945637"/>
    <w:rsid w:val="00947224"/>
    <w:rsid w:val="00952B52"/>
    <w:rsid w:val="00954F6C"/>
    <w:rsid w:val="009561FE"/>
    <w:rsid w:val="0095771D"/>
    <w:rsid w:val="00961B32"/>
    <w:rsid w:val="00967F3D"/>
    <w:rsid w:val="0097124C"/>
    <w:rsid w:val="0097184A"/>
    <w:rsid w:val="00971C47"/>
    <w:rsid w:val="009735D6"/>
    <w:rsid w:val="00974BB0"/>
    <w:rsid w:val="00984571"/>
    <w:rsid w:val="00985642"/>
    <w:rsid w:val="00987A3E"/>
    <w:rsid w:val="0099180C"/>
    <w:rsid w:val="00993BBC"/>
    <w:rsid w:val="00997D92"/>
    <w:rsid w:val="009A0AD8"/>
    <w:rsid w:val="009A3390"/>
    <w:rsid w:val="009A3AC7"/>
    <w:rsid w:val="009A4FD4"/>
    <w:rsid w:val="009B2FBB"/>
    <w:rsid w:val="009B37F9"/>
    <w:rsid w:val="009B7B78"/>
    <w:rsid w:val="009C0AAF"/>
    <w:rsid w:val="009C55E8"/>
    <w:rsid w:val="009E4C74"/>
    <w:rsid w:val="009F056C"/>
    <w:rsid w:val="009F6D42"/>
    <w:rsid w:val="00A00DC2"/>
    <w:rsid w:val="00A01222"/>
    <w:rsid w:val="00A06B0E"/>
    <w:rsid w:val="00A10F02"/>
    <w:rsid w:val="00A11209"/>
    <w:rsid w:val="00A113D9"/>
    <w:rsid w:val="00A14914"/>
    <w:rsid w:val="00A169DC"/>
    <w:rsid w:val="00A23159"/>
    <w:rsid w:val="00A23987"/>
    <w:rsid w:val="00A2408B"/>
    <w:rsid w:val="00A30EE8"/>
    <w:rsid w:val="00A3144E"/>
    <w:rsid w:val="00A319AA"/>
    <w:rsid w:val="00A32BB7"/>
    <w:rsid w:val="00A34694"/>
    <w:rsid w:val="00A35C09"/>
    <w:rsid w:val="00A35C9C"/>
    <w:rsid w:val="00A42911"/>
    <w:rsid w:val="00A43DCA"/>
    <w:rsid w:val="00A44166"/>
    <w:rsid w:val="00A45225"/>
    <w:rsid w:val="00A53724"/>
    <w:rsid w:val="00A55E74"/>
    <w:rsid w:val="00A5718E"/>
    <w:rsid w:val="00A61EB0"/>
    <w:rsid w:val="00A63CB9"/>
    <w:rsid w:val="00A66275"/>
    <w:rsid w:val="00A74BC8"/>
    <w:rsid w:val="00A77C20"/>
    <w:rsid w:val="00A82346"/>
    <w:rsid w:val="00A847F7"/>
    <w:rsid w:val="00A85310"/>
    <w:rsid w:val="00A90011"/>
    <w:rsid w:val="00A95D85"/>
    <w:rsid w:val="00A9671C"/>
    <w:rsid w:val="00AA1A61"/>
    <w:rsid w:val="00AA2EC0"/>
    <w:rsid w:val="00AA4E8F"/>
    <w:rsid w:val="00AA61F6"/>
    <w:rsid w:val="00AB0EE8"/>
    <w:rsid w:val="00AB7904"/>
    <w:rsid w:val="00AC205B"/>
    <w:rsid w:val="00AC30E3"/>
    <w:rsid w:val="00AD6538"/>
    <w:rsid w:val="00AE1816"/>
    <w:rsid w:val="00AE4D66"/>
    <w:rsid w:val="00AF6AC6"/>
    <w:rsid w:val="00B00AF5"/>
    <w:rsid w:val="00B00D98"/>
    <w:rsid w:val="00B12217"/>
    <w:rsid w:val="00B135F7"/>
    <w:rsid w:val="00B15449"/>
    <w:rsid w:val="00B2235D"/>
    <w:rsid w:val="00B25551"/>
    <w:rsid w:val="00B25E3B"/>
    <w:rsid w:val="00B31AA3"/>
    <w:rsid w:val="00B32436"/>
    <w:rsid w:val="00B35B30"/>
    <w:rsid w:val="00B37066"/>
    <w:rsid w:val="00B4479D"/>
    <w:rsid w:val="00B44F2B"/>
    <w:rsid w:val="00B47B4C"/>
    <w:rsid w:val="00B530BA"/>
    <w:rsid w:val="00B573A0"/>
    <w:rsid w:val="00B6400F"/>
    <w:rsid w:val="00B67516"/>
    <w:rsid w:val="00B67FC5"/>
    <w:rsid w:val="00B7015E"/>
    <w:rsid w:val="00B704B9"/>
    <w:rsid w:val="00B712EF"/>
    <w:rsid w:val="00B71BE3"/>
    <w:rsid w:val="00B74201"/>
    <w:rsid w:val="00B74F24"/>
    <w:rsid w:val="00B77D03"/>
    <w:rsid w:val="00B836B3"/>
    <w:rsid w:val="00B83917"/>
    <w:rsid w:val="00B9006E"/>
    <w:rsid w:val="00B97C27"/>
    <w:rsid w:val="00BA0F1F"/>
    <w:rsid w:val="00BA2519"/>
    <w:rsid w:val="00BA79DD"/>
    <w:rsid w:val="00BB05BD"/>
    <w:rsid w:val="00BB1DDF"/>
    <w:rsid w:val="00BD2981"/>
    <w:rsid w:val="00BD298B"/>
    <w:rsid w:val="00BD4231"/>
    <w:rsid w:val="00BD4919"/>
    <w:rsid w:val="00BE3ECA"/>
    <w:rsid w:val="00BE5235"/>
    <w:rsid w:val="00BE557B"/>
    <w:rsid w:val="00BF0E8C"/>
    <w:rsid w:val="00BF20A8"/>
    <w:rsid w:val="00BF41EC"/>
    <w:rsid w:val="00BF4EA9"/>
    <w:rsid w:val="00BF77B2"/>
    <w:rsid w:val="00BF79F1"/>
    <w:rsid w:val="00C01A56"/>
    <w:rsid w:val="00C025B4"/>
    <w:rsid w:val="00C06224"/>
    <w:rsid w:val="00C06364"/>
    <w:rsid w:val="00C10EDD"/>
    <w:rsid w:val="00C16011"/>
    <w:rsid w:val="00C1606D"/>
    <w:rsid w:val="00C31DBC"/>
    <w:rsid w:val="00C33079"/>
    <w:rsid w:val="00C37AFB"/>
    <w:rsid w:val="00C40E35"/>
    <w:rsid w:val="00C4286B"/>
    <w:rsid w:val="00C431D2"/>
    <w:rsid w:val="00C43CDF"/>
    <w:rsid w:val="00C50331"/>
    <w:rsid w:val="00C5249E"/>
    <w:rsid w:val="00C5434A"/>
    <w:rsid w:val="00C67D12"/>
    <w:rsid w:val="00C760C9"/>
    <w:rsid w:val="00C83902"/>
    <w:rsid w:val="00C83B8B"/>
    <w:rsid w:val="00C937B8"/>
    <w:rsid w:val="00C938E9"/>
    <w:rsid w:val="00C95EB7"/>
    <w:rsid w:val="00C96E8D"/>
    <w:rsid w:val="00C977CD"/>
    <w:rsid w:val="00CA0917"/>
    <w:rsid w:val="00CA1E03"/>
    <w:rsid w:val="00CA3D0C"/>
    <w:rsid w:val="00CA59BE"/>
    <w:rsid w:val="00CA6F4C"/>
    <w:rsid w:val="00CA7EFB"/>
    <w:rsid w:val="00CB510F"/>
    <w:rsid w:val="00CB5CFF"/>
    <w:rsid w:val="00CB6AF0"/>
    <w:rsid w:val="00CC122B"/>
    <w:rsid w:val="00CC3C9C"/>
    <w:rsid w:val="00CC44EF"/>
    <w:rsid w:val="00CD01F8"/>
    <w:rsid w:val="00CD2620"/>
    <w:rsid w:val="00CD4C7B"/>
    <w:rsid w:val="00CD6C7B"/>
    <w:rsid w:val="00CE07A8"/>
    <w:rsid w:val="00CE3415"/>
    <w:rsid w:val="00CE3A2A"/>
    <w:rsid w:val="00CE3A72"/>
    <w:rsid w:val="00CE6BE9"/>
    <w:rsid w:val="00CF47EC"/>
    <w:rsid w:val="00CF6B19"/>
    <w:rsid w:val="00D0367E"/>
    <w:rsid w:val="00D072F9"/>
    <w:rsid w:val="00D07600"/>
    <w:rsid w:val="00D14570"/>
    <w:rsid w:val="00D17478"/>
    <w:rsid w:val="00D20000"/>
    <w:rsid w:val="00D20D27"/>
    <w:rsid w:val="00D2263F"/>
    <w:rsid w:val="00D316E4"/>
    <w:rsid w:val="00D32E0F"/>
    <w:rsid w:val="00D334AB"/>
    <w:rsid w:val="00D34147"/>
    <w:rsid w:val="00D34B44"/>
    <w:rsid w:val="00D36592"/>
    <w:rsid w:val="00D46851"/>
    <w:rsid w:val="00D47AA0"/>
    <w:rsid w:val="00D515CE"/>
    <w:rsid w:val="00D53116"/>
    <w:rsid w:val="00D537F6"/>
    <w:rsid w:val="00D60201"/>
    <w:rsid w:val="00D62C0A"/>
    <w:rsid w:val="00D64A38"/>
    <w:rsid w:val="00D70F26"/>
    <w:rsid w:val="00D738D6"/>
    <w:rsid w:val="00D74075"/>
    <w:rsid w:val="00D76883"/>
    <w:rsid w:val="00D80795"/>
    <w:rsid w:val="00D808B5"/>
    <w:rsid w:val="00D85150"/>
    <w:rsid w:val="00D87E00"/>
    <w:rsid w:val="00D9134D"/>
    <w:rsid w:val="00D96025"/>
    <w:rsid w:val="00D96454"/>
    <w:rsid w:val="00DA09F2"/>
    <w:rsid w:val="00DA243A"/>
    <w:rsid w:val="00DA2C7E"/>
    <w:rsid w:val="00DA5FE4"/>
    <w:rsid w:val="00DA7A03"/>
    <w:rsid w:val="00DB1818"/>
    <w:rsid w:val="00DB34DC"/>
    <w:rsid w:val="00DB7186"/>
    <w:rsid w:val="00DC309B"/>
    <w:rsid w:val="00DC4DA2"/>
    <w:rsid w:val="00DC5291"/>
    <w:rsid w:val="00DC5F1D"/>
    <w:rsid w:val="00DD3371"/>
    <w:rsid w:val="00DD40A9"/>
    <w:rsid w:val="00DD4EE9"/>
    <w:rsid w:val="00DD53C0"/>
    <w:rsid w:val="00DE1583"/>
    <w:rsid w:val="00DE4E8A"/>
    <w:rsid w:val="00DE76F4"/>
    <w:rsid w:val="00DE7D8C"/>
    <w:rsid w:val="00DF2732"/>
    <w:rsid w:val="00DF4AD0"/>
    <w:rsid w:val="00DF60DB"/>
    <w:rsid w:val="00DF6A0F"/>
    <w:rsid w:val="00E06D33"/>
    <w:rsid w:val="00E07831"/>
    <w:rsid w:val="00E1019E"/>
    <w:rsid w:val="00E10381"/>
    <w:rsid w:val="00E12DAC"/>
    <w:rsid w:val="00E17960"/>
    <w:rsid w:val="00E22A8A"/>
    <w:rsid w:val="00E3347C"/>
    <w:rsid w:val="00E338CF"/>
    <w:rsid w:val="00E37A12"/>
    <w:rsid w:val="00E442AF"/>
    <w:rsid w:val="00E46555"/>
    <w:rsid w:val="00E5071A"/>
    <w:rsid w:val="00E52175"/>
    <w:rsid w:val="00E540B2"/>
    <w:rsid w:val="00E55C02"/>
    <w:rsid w:val="00E569A4"/>
    <w:rsid w:val="00E61481"/>
    <w:rsid w:val="00E61ED4"/>
    <w:rsid w:val="00E62835"/>
    <w:rsid w:val="00E64091"/>
    <w:rsid w:val="00E70506"/>
    <w:rsid w:val="00E77645"/>
    <w:rsid w:val="00E819C5"/>
    <w:rsid w:val="00E928A3"/>
    <w:rsid w:val="00EA22F8"/>
    <w:rsid w:val="00EA48A9"/>
    <w:rsid w:val="00EA75EB"/>
    <w:rsid w:val="00EB0BA3"/>
    <w:rsid w:val="00EB4384"/>
    <w:rsid w:val="00EB60BA"/>
    <w:rsid w:val="00EC3973"/>
    <w:rsid w:val="00EC4A25"/>
    <w:rsid w:val="00EC5D12"/>
    <w:rsid w:val="00EC7F98"/>
    <w:rsid w:val="00ED13E7"/>
    <w:rsid w:val="00ED2CF8"/>
    <w:rsid w:val="00ED7B26"/>
    <w:rsid w:val="00EE13A8"/>
    <w:rsid w:val="00EE1B94"/>
    <w:rsid w:val="00EE2D28"/>
    <w:rsid w:val="00EF115B"/>
    <w:rsid w:val="00EF628F"/>
    <w:rsid w:val="00EF66EB"/>
    <w:rsid w:val="00F025A2"/>
    <w:rsid w:val="00F0430E"/>
    <w:rsid w:val="00F076C8"/>
    <w:rsid w:val="00F13D6C"/>
    <w:rsid w:val="00F16632"/>
    <w:rsid w:val="00F17F82"/>
    <w:rsid w:val="00F2026E"/>
    <w:rsid w:val="00F21F3E"/>
    <w:rsid w:val="00F2210A"/>
    <w:rsid w:val="00F22463"/>
    <w:rsid w:val="00F37743"/>
    <w:rsid w:val="00F418AD"/>
    <w:rsid w:val="00F41BFB"/>
    <w:rsid w:val="00F42D7E"/>
    <w:rsid w:val="00F433EC"/>
    <w:rsid w:val="00F4454A"/>
    <w:rsid w:val="00F50F3A"/>
    <w:rsid w:val="00F534CF"/>
    <w:rsid w:val="00F54A3D"/>
    <w:rsid w:val="00F54E21"/>
    <w:rsid w:val="00F57E74"/>
    <w:rsid w:val="00F653B8"/>
    <w:rsid w:val="00F670C2"/>
    <w:rsid w:val="00F71D23"/>
    <w:rsid w:val="00F76C5A"/>
    <w:rsid w:val="00F76F8F"/>
    <w:rsid w:val="00F77E57"/>
    <w:rsid w:val="00F8275A"/>
    <w:rsid w:val="00F873D2"/>
    <w:rsid w:val="00F87A3D"/>
    <w:rsid w:val="00F9015E"/>
    <w:rsid w:val="00F9036B"/>
    <w:rsid w:val="00F92CEA"/>
    <w:rsid w:val="00F97736"/>
    <w:rsid w:val="00FA1266"/>
    <w:rsid w:val="00FA1499"/>
    <w:rsid w:val="00FA17D9"/>
    <w:rsid w:val="00FA4CD1"/>
    <w:rsid w:val="00FB7070"/>
    <w:rsid w:val="00FC1192"/>
    <w:rsid w:val="00FC526A"/>
    <w:rsid w:val="00FE2AB4"/>
    <w:rsid w:val="00FE3864"/>
    <w:rsid w:val="00FE40AD"/>
    <w:rsid w:val="00FE724C"/>
    <w:rsid w:val="00FE736D"/>
    <w:rsid w:val="00FF1BCD"/>
    <w:rsid w:val="00FF3B5E"/>
    <w:rsid w:val="00FF40A9"/>
    <w:rsid w:val="00FF46A4"/>
    <w:rsid w:val="00FF4C45"/>
    <w:rsid w:val="00FF5009"/>
    <w:rsid w:val="00FF6CB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F808F1"/>
  <w15:chartTrackingRefBased/>
  <w15:docId w15:val="{8ACF097E-E768-4CEF-AB74-AFF37565B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3445"/>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
    <w:link w:val="ListParagraph"/>
    <w:uiPriority w:val="34"/>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link w:val="Heading3"/>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link w:val="Heading4"/>
    <w:rsid w:val="00EE1B94"/>
    <w:rPr>
      <w:rFonts w:ascii="Arial" w:hAnsi="Arial"/>
      <w:sz w:val="24"/>
      <w:lang w:val="en-GB" w:eastAsia="en-US"/>
    </w:rPr>
  </w:style>
  <w:style w:type="character" w:customStyle="1" w:styleId="PLChar">
    <w:name w:val="PL Char"/>
    <w:link w:val="PL"/>
    <w:rsid w:val="00EE1B94"/>
    <w:rPr>
      <w:rFonts w:ascii="Courier New" w:hAnsi="Courier New"/>
      <w:noProof/>
      <w:sz w:val="16"/>
      <w:lang w:val="en-GB" w:eastAsia="en-US"/>
    </w:rPr>
  </w:style>
  <w:style w:type="character" w:customStyle="1" w:styleId="TALCar">
    <w:name w:val="TAL Car"/>
    <w:rsid w:val="00EE1B94"/>
    <w:rPr>
      <w:rFonts w:ascii="Arial" w:eastAsia="SimSun" w:hAnsi="Arial"/>
      <w:sz w:val="18"/>
      <w:lang w:val="en-GB" w:eastAsia="en-US"/>
    </w:rPr>
  </w:style>
  <w:style w:type="paragraph" w:styleId="HTMLPreformatted">
    <w:name w:val="HTML Preformatted"/>
    <w:basedOn w:val="Normal"/>
    <w:link w:val="HTMLPreformattedChar"/>
    <w:uiPriority w:val="99"/>
    <w:unhideWhenUsed/>
    <w:rsid w:val="00D60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Yu Gothic" w:hAnsi="Courier New" w:cs="Courier New"/>
      <w:lang w:val="en-US" w:eastAsia="ja-JP"/>
    </w:rPr>
  </w:style>
  <w:style w:type="character" w:customStyle="1" w:styleId="HTMLPreformattedChar">
    <w:name w:val="HTML Preformatted Char"/>
    <w:link w:val="HTMLPreformatted"/>
    <w:uiPriority w:val="99"/>
    <w:rsid w:val="00D60201"/>
    <w:rPr>
      <w:rFonts w:ascii="Courier New" w:eastAsia="Yu Gothic" w:hAnsi="Courier New" w:cs="Courier New"/>
    </w:rPr>
  </w:style>
  <w:style w:type="character" w:customStyle="1" w:styleId="teal">
    <w:name w:val="teal"/>
    <w:rsid w:val="00D60201"/>
  </w:style>
  <w:style w:type="character" w:customStyle="1" w:styleId="orange">
    <w:name w:val="orange"/>
    <w:rsid w:val="00D60201"/>
  </w:style>
  <w:style w:type="character" w:customStyle="1" w:styleId="green">
    <w:name w:val="green"/>
    <w:rsid w:val="00D60201"/>
  </w:style>
  <w:style w:type="character" w:customStyle="1" w:styleId="Doc-text2Char">
    <w:name w:val="Doc-text2 Char"/>
    <w:link w:val="Doc-text2"/>
    <w:locked/>
    <w:rsid w:val="00611EE0"/>
    <w:rPr>
      <w:rFonts w:ascii="Arial" w:eastAsia="MS Mincho" w:hAnsi="Arial" w:cs="Arial"/>
      <w:szCs w:val="24"/>
      <w:lang w:val="x-none" w:eastAsia="en-GB"/>
    </w:rPr>
  </w:style>
  <w:style w:type="paragraph" w:customStyle="1" w:styleId="Doc-text2">
    <w:name w:val="Doc-text2"/>
    <w:basedOn w:val="Normal"/>
    <w:link w:val="Doc-text2Char"/>
    <w:qFormat/>
    <w:rsid w:val="00611EE0"/>
    <w:pPr>
      <w:tabs>
        <w:tab w:val="left" w:pos="1622"/>
      </w:tabs>
      <w:overflowPunct w:val="0"/>
      <w:autoSpaceDE w:val="0"/>
      <w:autoSpaceDN w:val="0"/>
      <w:adjustRightInd w:val="0"/>
      <w:spacing w:after="0"/>
      <w:ind w:left="1622" w:hanging="363"/>
    </w:pPr>
    <w:rPr>
      <w:rFonts w:ascii="Arial" w:eastAsia="MS Mincho" w:hAnsi="Arial" w:cs="Arial"/>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540703282">
      <w:bodyDiv w:val="1"/>
      <w:marLeft w:val="0"/>
      <w:marRight w:val="0"/>
      <w:marTop w:val="0"/>
      <w:marBottom w:val="0"/>
      <w:divBdr>
        <w:top w:val="none" w:sz="0" w:space="0" w:color="auto"/>
        <w:left w:val="none" w:sz="0" w:space="0" w:color="auto"/>
        <w:bottom w:val="none" w:sz="0" w:space="0" w:color="auto"/>
        <w:right w:val="none" w:sz="0" w:space="0" w:color="auto"/>
      </w:divBdr>
    </w:div>
    <w:div w:id="657348170">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900289815">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68262470">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601988751">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52055731">
      <w:bodyDiv w:val="1"/>
      <w:marLeft w:val="0"/>
      <w:marRight w:val="0"/>
      <w:marTop w:val="0"/>
      <w:marBottom w:val="0"/>
      <w:divBdr>
        <w:top w:val="none" w:sz="0" w:space="0" w:color="auto"/>
        <w:left w:val="none" w:sz="0" w:space="0" w:color="auto"/>
        <w:bottom w:val="none" w:sz="0" w:space="0" w:color="auto"/>
        <w:right w:val="none" w:sz="0" w:space="0" w:color="auto"/>
      </w:divBdr>
    </w:div>
    <w:div w:id="1981572463">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16555E-76AA-41B7-9FA8-CFA3981E038B}">
  <ds:schemaRefs>
    <ds:schemaRef ds:uri="http://schemas.microsoft.com/office/2006/metadata/longProperties"/>
  </ds:schemaRefs>
</ds:datastoreItem>
</file>

<file path=customXml/itemProps2.xml><?xml version="1.0" encoding="utf-8"?>
<ds:datastoreItem xmlns:ds="http://schemas.openxmlformats.org/officeDocument/2006/customXml" ds:itemID="{DAF37D62-700F-4E09-9990-8F6FC0FAC443}">
  <ds:schemaRefs>
    <ds:schemaRef ds:uri="http://schemas.microsoft.com/sharepoint/events"/>
  </ds:schemaRefs>
</ds:datastoreItem>
</file>

<file path=customXml/itemProps3.xml><?xml version="1.0" encoding="utf-8"?>
<ds:datastoreItem xmlns:ds="http://schemas.openxmlformats.org/officeDocument/2006/customXml" ds:itemID="{7A0AF366-41C4-476B-AAA8-C8852E3E4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E43CCE-6CBC-4264-8692-D0DF13E7BC0E}">
  <ds:schemaRefs>
    <ds:schemaRef ds:uri="Microsoft.SharePoint.Taxonomy.ContentTypeSync"/>
  </ds:schemaRefs>
</ds:datastoreItem>
</file>

<file path=customXml/itemProps5.xml><?xml version="1.0" encoding="utf-8"?>
<ds:datastoreItem xmlns:ds="http://schemas.openxmlformats.org/officeDocument/2006/customXml" ds:itemID="{A5488FFB-2FFD-4C3A-9B07-2899E40A5ED0}">
  <ds:schemaRefs>
    <ds:schemaRef ds:uri="http://schemas.microsoft.com/sharepoint/v3/contenttype/forms"/>
  </ds:schemaRefs>
</ds:datastoreItem>
</file>

<file path=customXml/itemProps6.xml><?xml version="1.0" encoding="utf-8"?>
<ds:datastoreItem xmlns:ds="http://schemas.openxmlformats.org/officeDocument/2006/customXml" ds:itemID="{EA7487AC-4A8F-4A55-993D-DF4E0D036DB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C23C6B8B-CF6E-4DAD-B65B-53C4E120E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6</Pages>
  <Words>1987</Words>
  <Characters>11332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Company>
  <LinksUpToDate>false</LinksUpToDate>
  <CharactersWithSpaces>13293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Discussion paper</dc:title>
  <dc:subject>3GPP RAN2</dc:subject>
  <dc:creator>Nokia</dc:creator>
  <cp:keywords>&lt;keyword[, keyword, ]&gt;</cp:keywords>
  <cp:lastModifiedBy>Nokia</cp:lastModifiedBy>
  <cp:revision>5</cp:revision>
  <dcterms:created xsi:type="dcterms:W3CDTF">2018-05-10T09:23:00Z</dcterms:created>
  <dcterms:modified xsi:type="dcterms:W3CDTF">2018-05-10T11:13:00Z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5AIRPNAIUNRU-859666464-1897</vt:lpwstr>
  </property>
  <property fmtid="{D5CDD505-2E9C-101B-9397-08002B2CF9AE}" pid="4" name="_dlc_DocIdItemGuid">
    <vt:lpwstr>824368b5-846a-4dee-99f9-94813d551b3d</vt:lpwstr>
  </property>
  <property fmtid="{D5CDD505-2E9C-101B-9397-08002B2CF9AE}" pid="5" name="_dlc_DocIdUrl">
    <vt:lpwstr>https://nokia.sharepoint.com/sites/c5g/e2earch/_layouts/15/DocIdRedir.aspx?ID=5AIRPNAIUNRU-859666464-1897, 5AIRPNAIUNRU-859666464-1897</vt:lpwstr>
  </property>
</Properties>
</file>